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insoku w:val="0"/>
        <w:overflowPunct w:val="0"/>
        <w:spacing w:line="360" w:lineRule="auto"/>
        <w:ind w:left="0"/>
        <w:jc w:val="center"/>
        <w:rPr>
          <w:rFonts w:ascii="Times New Roman" w:eastAsia="华文中宋" w:cs="Times New Roman"/>
          <w:b/>
          <w:color w:val="FF0000"/>
          <w:w w:val="80"/>
          <w:sz w:val="72"/>
          <w:szCs w:val="72"/>
        </w:rPr>
      </w:pPr>
      <w:r>
        <w:rPr>
          <w:rFonts w:ascii="Times New Roman" w:eastAsia="华文中宋" w:cs="Times New Roman"/>
          <w:b/>
          <w:color w:val="FF0000"/>
          <w:w w:val="80"/>
          <w:sz w:val="72"/>
          <w:szCs w:val="72"/>
        </w:rPr>
        <mc:AlternateContent>
          <mc:Choice Requires="wpg">
            <w:drawing>
              <wp:anchor distT="0" distB="0" distL="114300" distR="114300" simplePos="0" relativeHeight="251659264" behindDoc="1" locked="0" layoutInCell="0" allowOverlap="1">
                <wp:simplePos x="0" y="0"/>
                <wp:positionH relativeFrom="page">
                  <wp:posOffset>716280</wp:posOffset>
                </wp:positionH>
                <wp:positionV relativeFrom="page">
                  <wp:posOffset>1668145</wp:posOffset>
                </wp:positionV>
                <wp:extent cx="6141085" cy="45085"/>
                <wp:effectExtent l="0" t="0" r="2540" b="12065"/>
                <wp:wrapNone/>
                <wp:docPr id="5" name="组合 5"/>
                <wp:cNvGraphicFramePr/>
                <a:graphic xmlns:a="http://schemas.openxmlformats.org/drawingml/2006/main">
                  <a:graphicData uri="http://schemas.microsoft.com/office/word/2010/wordprocessingGroup">
                    <wpg:wgp>
                      <wpg:cNvGrpSpPr/>
                      <wpg:grpSpPr>
                        <a:xfrm>
                          <a:off x="0" y="0"/>
                          <a:ext cx="6141085" cy="45085"/>
                          <a:chOff x="1128" y="2627"/>
                          <a:chExt cx="9671" cy="71"/>
                        </a:xfrm>
                      </wpg:grpSpPr>
                      <wps:wsp>
                        <wps:cNvPr id="6" name="Freeform 6"/>
                        <wps:cNvSpPr/>
                        <wps:spPr bwMode="auto">
                          <a:xfrm>
                            <a:off x="1143" y="2642"/>
                            <a:ext cx="9641" cy="20"/>
                          </a:xfrm>
                          <a:custGeom>
                            <a:avLst/>
                            <a:gdLst>
                              <a:gd name="T0" fmla="*/ 0 w 9641"/>
                              <a:gd name="T1" fmla="*/ 0 h 20"/>
                              <a:gd name="T2" fmla="*/ 9641 w 9641"/>
                              <a:gd name="T3" fmla="*/ 0 h 20"/>
                            </a:gdLst>
                            <a:ahLst/>
                            <a:cxnLst>
                              <a:cxn ang="0">
                                <a:pos x="T0" y="T1"/>
                              </a:cxn>
                              <a:cxn ang="0">
                                <a:pos x="T2" y="T3"/>
                              </a:cxn>
                            </a:cxnLst>
                            <a:rect l="0" t="0" r="r" b="b"/>
                            <a:pathLst>
                              <a:path w="9641" h="20">
                                <a:moveTo>
                                  <a:pt x="0" y="0"/>
                                </a:moveTo>
                                <a:lnTo>
                                  <a:pt x="9641" y="0"/>
                                </a:lnTo>
                              </a:path>
                            </a:pathLst>
                          </a:custGeom>
                          <a:noFill/>
                          <a:ln w="19050">
                            <a:solidFill>
                              <a:srgbClr val="ED1C24"/>
                            </a:solidFill>
                            <a:round/>
                          </a:ln>
                        </wps:spPr>
                        <wps:bodyPr rot="0" vert="horz" wrap="square" lIns="91440" tIns="45720" rIns="91440" bIns="45720" anchor="t" anchorCtr="0" upright="1">
                          <a:noAutofit/>
                        </wps:bodyPr>
                      </wps:wsp>
                      <wps:wsp>
                        <wps:cNvPr id="7" name="Freeform 7"/>
                        <wps:cNvSpPr/>
                        <wps:spPr bwMode="auto">
                          <a:xfrm>
                            <a:off x="1143" y="2693"/>
                            <a:ext cx="9641" cy="20"/>
                          </a:xfrm>
                          <a:custGeom>
                            <a:avLst/>
                            <a:gdLst>
                              <a:gd name="T0" fmla="*/ 0 w 9641"/>
                              <a:gd name="T1" fmla="*/ 0 h 20"/>
                              <a:gd name="T2" fmla="*/ 9641 w 9641"/>
                              <a:gd name="T3" fmla="*/ 0 h 20"/>
                            </a:gdLst>
                            <a:ahLst/>
                            <a:cxnLst>
                              <a:cxn ang="0">
                                <a:pos x="T0" y="T1"/>
                              </a:cxn>
                              <a:cxn ang="0">
                                <a:pos x="T2" y="T3"/>
                              </a:cxn>
                            </a:cxnLst>
                            <a:rect l="0" t="0" r="r" b="b"/>
                            <a:pathLst>
                              <a:path w="9641" h="20">
                                <a:moveTo>
                                  <a:pt x="0" y="0"/>
                                </a:moveTo>
                                <a:lnTo>
                                  <a:pt x="9641" y="0"/>
                                </a:lnTo>
                              </a:path>
                            </a:pathLst>
                          </a:custGeom>
                          <a:noFill/>
                          <a:ln w="6350">
                            <a:solidFill>
                              <a:srgbClr val="ED1C24"/>
                            </a:solidFill>
                            <a:round/>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56.4pt;margin-top:131.35pt;height:3.55pt;width:483.55pt;mso-position-horizontal-relative:page;mso-position-vertical-relative:page;z-index:-251657216;mso-width-relative:page;mso-height-relative:page;" coordorigin="1128,2627" coordsize="9671,71" o:allowincell="f" o:gfxdata="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">
                <o:lock v:ext="edit" aspectratio="f"/>
                <v:shape id="Freeform 6" o:spid="_x0000_s1026" o:spt="100" style="position:absolute;left:1143;top:2642;height:20;width:9641;" filled="f" stroked="t" coordsize="9641,20" o:gfxdata="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DvuJvQAA&#10;ANoAAAAPAAAAAAAAAAEAIAAAACIAAABkcnMvZG93bnJldi54bWxQSwECFAAUAAAACACHTuJAMy8F&#10;njsAAAA5AAAAEAAAAAAAAAABACAAAAAMAQAAZHJzL3NoYXBleG1sLnhtbFBLBQYAAAAABgAGAFsB&#10;AAC2AwAAAAA=&#10;" path="m0,0l9641,0e">
                  <v:path o:connectlocs="0,0;9641,0" o:connectangles="0,0"/>
                  <v:fill on="f" focussize="0,0"/>
                  <v:stroke weight="1.5pt" color="#ED1C24" joinstyle="round"/>
                  <v:imagedata o:title=""/>
                  <o:lock v:ext="edit" aspectratio="f"/>
                </v:shape>
                <v:shape id="Freeform 7" o:spid="_x0000_s1026" o:spt="100" style="position:absolute;left:1143;top:2693;height:20;width:9641;" filled="f" stroked="t" coordsize="9641,20" o:gfxdata="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LIH+8AAAA&#10;2gAAAA8AAAAAAAAAAQAgAAAAIgAAAGRycy9kb3ducmV2LnhtbFBLAQIUABQAAAAIAIdO4kAzLwWe&#10;OwAAADkAAAAQAAAAAAAAAAEAIAAAAAsBAABkcnMvc2hhcGV4bWwueG1sUEsFBgAAAAAGAAYAWwEA&#10;ALUDAAAAAA==&#10;" path="m0,0l9641,0e">
                  <v:path o:connectlocs="0,0;9641,0" o:connectangles="0,0"/>
                  <v:fill on="f" focussize="0,0"/>
                  <v:stroke weight="0.5pt" color="#ED1C24" joinstyle="round"/>
                  <v:imagedata o:title=""/>
                  <o:lock v:ext="edit" aspectratio="f"/>
                </v:shape>
              </v:group>
            </w:pict>
          </mc:Fallback>
        </mc:AlternateContent>
      </w:r>
      <w:r>
        <w:rPr>
          <w:rFonts w:ascii="Times New Roman" w:eastAsia="华文中宋" w:cs="Times New Roman"/>
          <w:b/>
          <w:color w:val="FF0000"/>
          <w:spacing w:val="0"/>
          <w:w w:val="69"/>
          <w:kern w:val="0"/>
          <w:sz w:val="72"/>
          <w:szCs w:val="72"/>
          <w:fitText w:val="7213" w:id="-1766163712"/>
        </w:rPr>
        <w:t xml:space="preserve">北 京 交 通 大 学 部 处 函 </w:t>
      </w:r>
      <w:r>
        <w:rPr>
          <w:rFonts w:ascii="Times New Roman" w:eastAsia="华文中宋" w:cs="Times New Roman"/>
          <w:b/>
          <w:color w:val="FF0000"/>
          <w:spacing w:val="-1"/>
          <w:w w:val="69"/>
          <w:kern w:val="0"/>
          <w:sz w:val="72"/>
          <w:szCs w:val="72"/>
          <w:fitText w:val="7213" w:id="-1766163712"/>
        </w:rPr>
        <w:t>件</w:t>
      </w:r>
    </w:p>
    <w:p>
      <w:pPr>
        <w:spacing w:line="360" w:lineRule="auto"/>
        <w:jc w:val="right"/>
        <w:rPr>
          <w:rFonts w:ascii="Times New Roman" w:hAnsi="Times New Roman" w:eastAsia="仿宋" w:cs="Times New Roman"/>
          <w:sz w:val="32"/>
          <w:szCs w:val="32"/>
        </w:rPr>
      </w:pPr>
    </w:p>
    <w:p>
      <w:pPr>
        <w:spacing w:line="360" w:lineRule="auto"/>
        <w:jc w:val="right"/>
        <w:rPr>
          <w:rFonts w:ascii="Times New Roman" w:hAnsi="Times New Roman" w:eastAsia="仿宋" w:cs="Times New Roman"/>
          <w:sz w:val="32"/>
          <w:szCs w:val="32"/>
        </w:rPr>
      </w:pPr>
      <w:r>
        <w:rPr>
          <w:rFonts w:ascii="Times New Roman" w:hAnsi="Times New Roman" w:eastAsia="仿宋" w:cs="Times New Roman"/>
          <w:sz w:val="32"/>
          <w:szCs w:val="32"/>
        </w:rPr>
        <w:t>研通〔2023〕</w:t>
      </w:r>
      <w:r>
        <w:rPr>
          <w:rFonts w:hint="eastAsia" w:ascii="Times New Roman" w:hAnsi="Times New Roman" w:eastAsia="仿宋" w:cs="Times New Roman"/>
          <w:sz w:val="32"/>
          <w:szCs w:val="32"/>
          <w:lang w:val="en-US" w:eastAsia="zh-CN"/>
        </w:rPr>
        <w:t>44</w:t>
      </w:r>
      <w:r>
        <w:rPr>
          <w:rFonts w:ascii="Times New Roman" w:hAnsi="Times New Roman" w:eastAsia="仿宋" w:cs="Times New Roman"/>
          <w:sz w:val="32"/>
          <w:szCs w:val="32"/>
        </w:rPr>
        <w:t>号</w:t>
      </w:r>
    </w:p>
    <w:p>
      <w:pPr>
        <w:pStyle w:val="24"/>
        <w:snapToGrid w:val="0"/>
        <w:spacing w:line="360" w:lineRule="auto"/>
        <w:jc w:val="center"/>
        <w:rPr>
          <w:rFonts w:ascii="Times New Roman" w:hAnsi="Times New Roman" w:eastAsia="仿宋" w:cs="Times New Roman"/>
          <w:b/>
          <w:sz w:val="36"/>
        </w:rPr>
      </w:pPr>
    </w:p>
    <w:p>
      <w:pPr>
        <w:pStyle w:val="24"/>
        <w:snapToGrid w:val="0"/>
        <w:spacing w:line="360" w:lineRule="auto"/>
        <w:jc w:val="center"/>
        <w:rPr>
          <w:rFonts w:ascii="华文中宋" w:hAnsi="华文中宋" w:eastAsia="华文中宋" w:cs="Times New Roman"/>
          <w:b/>
          <w:sz w:val="36"/>
        </w:rPr>
      </w:pPr>
      <w:r>
        <w:rPr>
          <w:rFonts w:ascii="华文中宋" w:hAnsi="华文中宋" w:eastAsia="华文中宋" w:cs="Times New Roman"/>
          <w:b/>
          <w:sz w:val="36"/>
        </w:rPr>
        <w:t>关于</w:t>
      </w:r>
      <w:r>
        <w:rPr>
          <w:rFonts w:hint="eastAsia" w:ascii="华文中宋" w:hAnsi="华文中宋" w:eastAsia="华文中宋" w:cs="Times New Roman"/>
          <w:b/>
          <w:sz w:val="36"/>
        </w:rPr>
        <w:t>开展</w:t>
      </w:r>
      <w:r>
        <w:rPr>
          <w:rFonts w:ascii="Times New Roman" w:hAnsi="Times New Roman" w:eastAsia="华文中宋" w:cs="Times New Roman"/>
          <w:b/>
          <w:sz w:val="36"/>
        </w:rPr>
        <w:t>2023</w:t>
      </w:r>
      <w:r>
        <w:rPr>
          <w:rFonts w:ascii="华文中宋" w:hAnsi="华文中宋" w:eastAsia="华文中宋" w:cs="Times New Roman"/>
          <w:b/>
          <w:sz w:val="36"/>
        </w:rPr>
        <w:t>年研究生暑期社会实践工作的通知</w:t>
      </w:r>
    </w:p>
    <w:p>
      <w:pPr>
        <w:widowControl/>
        <w:snapToGrid w:val="0"/>
        <w:spacing w:line="360" w:lineRule="auto"/>
        <w:jc w:val="left"/>
        <w:rPr>
          <w:rFonts w:ascii="Times New Roman" w:hAnsi="Times New Roman" w:eastAsia="仿宋" w:cs="Times New Roman"/>
          <w:b/>
          <w:kern w:val="0"/>
          <w:sz w:val="28"/>
          <w:szCs w:val="28"/>
        </w:rPr>
      </w:pPr>
      <w:r>
        <w:rPr>
          <w:rFonts w:ascii="Times New Roman" w:hAnsi="Times New Roman" w:eastAsia="仿宋" w:cs="Times New Roman"/>
          <w:b/>
          <w:kern w:val="0"/>
          <w:sz w:val="28"/>
          <w:szCs w:val="28"/>
        </w:rPr>
        <w:t>各学院研究生工作组：</w:t>
      </w:r>
    </w:p>
    <w:p>
      <w:pPr>
        <w:widowControl/>
        <w:snapToGrid w:val="0"/>
        <w:spacing w:line="360" w:lineRule="auto"/>
        <w:ind w:firstLine="560" w:firstLineChars="200"/>
        <w:rPr>
          <w:rFonts w:ascii="Times New Roman" w:hAnsi="Times New Roman" w:eastAsia="仿宋" w:cs="Times New Roman"/>
          <w:sz w:val="29"/>
          <w:szCs w:val="29"/>
        </w:rPr>
      </w:pPr>
      <w:r>
        <w:rPr>
          <w:rFonts w:hint="eastAsia" w:ascii="Times New Roman" w:hAnsi="Times New Roman" w:eastAsia="仿宋" w:cs="Times New Roman"/>
          <w:kern w:val="0"/>
          <w:sz w:val="28"/>
          <w:szCs w:val="28"/>
          <w:lang w:bidi="ar"/>
        </w:rPr>
        <w:t>为</w:t>
      </w:r>
      <w:r>
        <w:rPr>
          <w:rFonts w:hint="eastAsia" w:ascii="Times New Roman" w:hAnsi="Times New Roman" w:eastAsia="仿宋" w:cs="Times New Roman"/>
          <w:sz w:val="29"/>
          <w:szCs w:val="29"/>
        </w:rPr>
        <w:t>深入学习宣传贯彻</w:t>
      </w:r>
      <w:r>
        <w:rPr>
          <w:rFonts w:hint="eastAsia" w:ascii="Times New Roman" w:hAnsi="Times New Roman" w:eastAsia="仿宋" w:cs="Times New Roman"/>
          <w:sz w:val="29"/>
          <w:szCs w:val="29"/>
          <w:lang w:val="en-US" w:eastAsia="zh-CN"/>
        </w:rPr>
        <w:t>习近平新时代中国特色社会主义思想</w:t>
      </w:r>
      <w:r>
        <w:rPr>
          <w:rFonts w:hint="eastAsia" w:ascii="Times New Roman" w:hAnsi="Times New Roman" w:eastAsia="仿宋" w:cs="Times New Roman"/>
          <w:sz w:val="29"/>
          <w:szCs w:val="29"/>
        </w:rPr>
        <w:t>，落实立德树人根本任务，</w:t>
      </w:r>
      <w:r>
        <w:rPr>
          <w:rFonts w:ascii="Times New Roman" w:hAnsi="Times New Roman" w:eastAsia="仿宋" w:cs="Times New Roman"/>
          <w:kern w:val="0"/>
          <w:sz w:val="28"/>
          <w:szCs w:val="28"/>
          <w:lang w:bidi="ar"/>
        </w:rPr>
        <w:t>扎实推动实践育人工作</w:t>
      </w:r>
      <w:r>
        <w:rPr>
          <w:rFonts w:hint="eastAsia" w:ascii="Times New Roman" w:hAnsi="Times New Roman" w:eastAsia="仿宋" w:cs="Times New Roman"/>
          <w:kern w:val="0"/>
          <w:sz w:val="28"/>
          <w:szCs w:val="28"/>
          <w:lang w:bidi="ar"/>
        </w:rPr>
        <w:t>，积极</w:t>
      </w:r>
      <w:r>
        <w:rPr>
          <w:rFonts w:ascii="Times New Roman" w:hAnsi="Times New Roman" w:eastAsia="仿宋" w:cs="Times New Roman"/>
          <w:kern w:val="0"/>
          <w:sz w:val="28"/>
          <w:szCs w:val="28"/>
          <w:lang w:bidi="ar"/>
        </w:rPr>
        <w:t>引导</w:t>
      </w:r>
      <w:r>
        <w:rPr>
          <w:rFonts w:hint="eastAsia" w:ascii="Times New Roman" w:hAnsi="Times New Roman" w:eastAsia="仿宋" w:cs="Times New Roman"/>
          <w:kern w:val="0"/>
          <w:sz w:val="28"/>
          <w:szCs w:val="28"/>
          <w:lang w:bidi="ar"/>
        </w:rPr>
        <w:t>我校研究生</w:t>
      </w:r>
      <w:r>
        <w:rPr>
          <w:rFonts w:hint="eastAsia" w:ascii="Times New Roman" w:hAnsi="Times New Roman" w:eastAsia="仿宋" w:cs="Times New Roman"/>
          <w:sz w:val="29"/>
          <w:szCs w:val="29"/>
        </w:rPr>
        <w:t>在社会实践中</w:t>
      </w:r>
      <w:r>
        <w:rPr>
          <w:rFonts w:ascii="Times New Roman" w:hAnsi="Times New Roman" w:eastAsia="仿宋" w:cs="Times New Roman"/>
          <w:kern w:val="0"/>
          <w:sz w:val="28"/>
          <w:szCs w:val="28"/>
          <w:lang w:bidi="ar"/>
        </w:rPr>
        <w:t>了解国情、感知社情、体察民情，培养社会责任感、创新精神和实践能力</w:t>
      </w:r>
      <w:r>
        <w:rPr>
          <w:rFonts w:hint="eastAsia" w:ascii="Times New Roman" w:hAnsi="Times New Roman" w:eastAsia="仿宋" w:cs="Times New Roman"/>
          <w:sz w:val="29"/>
          <w:szCs w:val="29"/>
        </w:rPr>
        <w:t>。2</w:t>
      </w:r>
      <w:r>
        <w:rPr>
          <w:rFonts w:ascii="Times New Roman" w:hAnsi="Times New Roman" w:eastAsia="仿宋" w:cs="Times New Roman"/>
          <w:sz w:val="29"/>
          <w:szCs w:val="29"/>
        </w:rPr>
        <w:t>023</w:t>
      </w:r>
      <w:r>
        <w:rPr>
          <w:rFonts w:hint="eastAsia" w:ascii="Times New Roman" w:hAnsi="Times New Roman" w:eastAsia="仿宋" w:cs="Times New Roman"/>
          <w:sz w:val="29"/>
          <w:szCs w:val="29"/>
        </w:rPr>
        <w:t>年，</w:t>
      </w:r>
      <w:r>
        <w:rPr>
          <w:rFonts w:hint="eastAsia" w:ascii="Times New Roman" w:hAnsi="Times New Roman" w:eastAsia="仿宋" w:cs="Times New Roman"/>
          <w:kern w:val="0"/>
          <w:sz w:val="28"/>
          <w:szCs w:val="28"/>
          <w:lang w:bidi="ar"/>
        </w:rPr>
        <w:t>研究生工作部</w:t>
      </w:r>
      <w:r>
        <w:rPr>
          <w:rFonts w:ascii="Times New Roman" w:hAnsi="Times New Roman" w:eastAsia="仿宋" w:cs="Times New Roman"/>
          <w:kern w:val="0"/>
          <w:sz w:val="28"/>
          <w:szCs w:val="28"/>
          <w:lang w:bidi="ar"/>
        </w:rPr>
        <w:t>继续</w:t>
      </w:r>
      <w:r>
        <w:rPr>
          <w:rFonts w:hint="eastAsia" w:ascii="Times New Roman" w:hAnsi="Times New Roman" w:eastAsia="仿宋" w:cs="Times New Roman"/>
          <w:kern w:val="0"/>
          <w:sz w:val="28"/>
          <w:szCs w:val="28"/>
          <w:lang w:bidi="ar"/>
        </w:rPr>
        <w:t>组织</w:t>
      </w:r>
      <w:r>
        <w:rPr>
          <w:rFonts w:ascii="Times New Roman" w:hAnsi="Times New Roman" w:eastAsia="仿宋" w:cs="Times New Roman"/>
          <w:kern w:val="0"/>
          <w:sz w:val="28"/>
          <w:szCs w:val="28"/>
          <w:lang w:bidi="ar"/>
        </w:rPr>
        <w:t>开展研究生暑期社会实践活动。</w:t>
      </w:r>
      <w:bookmarkStart w:id="0" w:name="_Hlk106029475"/>
      <w:r>
        <w:rPr>
          <w:rFonts w:ascii="Times New Roman" w:hAnsi="Times New Roman" w:eastAsia="仿宋" w:cs="Times New Roman"/>
          <w:kern w:val="0"/>
          <w:sz w:val="28"/>
          <w:szCs w:val="28"/>
          <w:lang w:bidi="ar"/>
        </w:rPr>
        <w:t>现将相关事宜通知如下</w:t>
      </w:r>
      <w:bookmarkEnd w:id="0"/>
      <w:r>
        <w:rPr>
          <w:rFonts w:ascii="Times New Roman" w:hAnsi="Times New Roman" w:eastAsia="仿宋" w:cs="Times New Roman"/>
          <w:kern w:val="0"/>
          <w:sz w:val="28"/>
          <w:szCs w:val="28"/>
          <w:lang w:bidi="ar"/>
        </w:rPr>
        <w:t>：</w:t>
      </w:r>
    </w:p>
    <w:p>
      <w:pPr>
        <w:widowControl/>
        <w:snapToGrid w:val="0"/>
        <w:spacing w:line="360" w:lineRule="auto"/>
        <w:jc w:val="left"/>
        <w:outlineLvl w:val="0"/>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一、实践主题</w:t>
      </w:r>
    </w:p>
    <w:p>
      <w:pPr>
        <w:widowControl/>
        <w:snapToGrid w:val="0"/>
        <w:spacing w:line="360" w:lineRule="auto"/>
        <w:ind w:firstLine="540"/>
        <w:rPr>
          <w:rFonts w:ascii="Times New Roman" w:hAnsi="Times New Roman" w:eastAsia="仿宋" w:cs="Times New Roman"/>
          <w:sz w:val="29"/>
          <w:szCs w:val="29"/>
        </w:rPr>
      </w:pPr>
      <w:r>
        <w:rPr>
          <w:rFonts w:hint="eastAsia" w:ascii="Times New Roman" w:hAnsi="Times New Roman" w:eastAsia="仿宋" w:cs="Times New Roman"/>
          <w:sz w:val="29"/>
          <w:szCs w:val="29"/>
        </w:rPr>
        <w:t>笃行实干铸心魂 砥砺奋进助振兴</w:t>
      </w:r>
    </w:p>
    <w:p>
      <w:pPr>
        <w:widowControl/>
        <w:snapToGrid w:val="0"/>
        <w:spacing w:line="360" w:lineRule="auto"/>
        <w:jc w:val="left"/>
        <w:outlineLvl w:val="0"/>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二、指导思想</w:t>
      </w:r>
    </w:p>
    <w:p>
      <w:pPr>
        <w:widowControl/>
        <w:snapToGrid w:val="0"/>
        <w:spacing w:line="360" w:lineRule="auto"/>
        <w:ind w:firstLine="560" w:firstLineChars="200"/>
        <w:rPr>
          <w:rFonts w:ascii="Times New Roman" w:hAnsi="Times New Roman" w:eastAsia="仿宋" w:cs="Times New Roman"/>
          <w:kern w:val="0"/>
          <w:sz w:val="28"/>
          <w:szCs w:val="28"/>
          <w:lang w:bidi="ar"/>
        </w:rPr>
      </w:pPr>
      <w:r>
        <w:rPr>
          <w:rFonts w:hint="eastAsia" w:ascii="Times New Roman" w:hAnsi="Times New Roman" w:eastAsia="仿宋" w:cs="Times New Roman"/>
          <w:kern w:val="0"/>
          <w:sz w:val="28"/>
          <w:szCs w:val="28"/>
          <w:lang w:bidi="ar"/>
        </w:rPr>
        <w:t>以习近平新时代中国特色社会主义思想为指导，引导研究生发挥专业优势开展调研实践活动，上好理论与现实相结合的“大思政课”</w:t>
      </w:r>
      <w:r>
        <w:rPr>
          <w:rFonts w:ascii="Times New Roman" w:hAnsi="Times New Roman" w:eastAsia="仿宋" w:cs="Times New Roman"/>
          <w:kern w:val="0"/>
          <w:sz w:val="28"/>
          <w:szCs w:val="28"/>
          <w:lang w:bidi="ar"/>
        </w:rPr>
        <w:t>，在亲身参与中增强实践能力、厚植家国情怀，培养社会责任感、创新精神和实践能力。</w:t>
      </w:r>
      <w:r>
        <w:rPr>
          <w:rFonts w:hint="eastAsia" w:ascii="Times New Roman" w:hAnsi="Times New Roman" w:eastAsia="仿宋" w:cs="Times New Roman"/>
          <w:kern w:val="0"/>
          <w:sz w:val="28"/>
          <w:szCs w:val="28"/>
          <w:lang w:bidi="ar"/>
        </w:rPr>
        <w:t>按照“按需设项，据项组团，双向受益”的原则，进一步提升社会实践质量，广泛开展理论宣讲、国情社情民情专题调研、科技服务、志愿服务、校友寻访等社会实践活动。</w:t>
      </w:r>
    </w:p>
    <w:p>
      <w:pPr>
        <w:widowControl/>
        <w:numPr>
          <w:ilvl w:val="0"/>
          <w:numId w:val="0"/>
        </w:numPr>
        <w:snapToGrid w:val="0"/>
        <w:spacing w:line="360" w:lineRule="auto"/>
        <w:jc w:val="left"/>
        <w:outlineLvl w:val="0"/>
        <w:rPr>
          <w:rFonts w:ascii="Times New Roman" w:hAnsi="Times New Roman" w:eastAsia="宋体" w:cs="Times New Roman"/>
          <w:b/>
          <w:kern w:val="0"/>
          <w:sz w:val="28"/>
          <w:szCs w:val="28"/>
        </w:rPr>
      </w:pPr>
      <w:r>
        <w:rPr>
          <w:rFonts w:hint="eastAsia" w:ascii="Times New Roman" w:hAnsi="Times New Roman" w:eastAsia="宋体" w:cs="Times New Roman"/>
          <w:b/>
          <w:kern w:val="0"/>
          <w:sz w:val="28"/>
          <w:szCs w:val="28"/>
          <w:lang w:bidi="ar-SA"/>
        </w:rPr>
        <w:t>三、</w:t>
      </w:r>
      <w:r>
        <w:rPr>
          <w:rFonts w:hint="eastAsia" w:ascii="Times New Roman" w:hAnsi="Times New Roman" w:eastAsia="宋体" w:cs="Times New Roman"/>
          <w:b/>
          <w:kern w:val="0"/>
          <w:sz w:val="28"/>
          <w:szCs w:val="28"/>
        </w:rPr>
        <w:t>选题方向</w:t>
      </w:r>
    </w:p>
    <w:p>
      <w:pPr>
        <w:widowControl/>
        <w:snapToGrid w:val="0"/>
        <w:spacing w:line="360" w:lineRule="auto"/>
        <w:rPr>
          <w:rFonts w:ascii="Times New Roman" w:hAnsi="Times New Roman" w:eastAsia="仿宋" w:cs="Times New Roman"/>
          <w:b/>
          <w:kern w:val="0"/>
          <w:sz w:val="28"/>
          <w:szCs w:val="28"/>
          <w:lang w:bidi="ar"/>
        </w:rPr>
      </w:pPr>
      <w:r>
        <w:rPr>
          <w:rFonts w:hint="eastAsia" w:ascii="Times New Roman" w:hAnsi="Times New Roman" w:eastAsia="仿宋" w:cs="Times New Roman"/>
          <w:b/>
          <w:kern w:val="0"/>
          <w:sz w:val="28"/>
          <w:szCs w:val="28"/>
          <w:lang w:bidi="ar"/>
        </w:rPr>
        <w:t>（一）社会实践综合项目</w:t>
      </w:r>
    </w:p>
    <w:p>
      <w:pPr>
        <w:widowControl/>
        <w:snapToGrid w:val="0"/>
        <w:spacing w:line="360" w:lineRule="auto"/>
        <w:ind w:firstLine="562" w:firstLineChars="200"/>
        <w:rPr>
          <w:rFonts w:ascii="Times New Roman" w:hAnsi="Times New Roman" w:eastAsia="仿宋" w:cs="Times New Roman"/>
          <w:kern w:val="0"/>
          <w:sz w:val="28"/>
          <w:szCs w:val="28"/>
          <w:lang w:bidi="ar"/>
        </w:rPr>
      </w:pPr>
      <w:r>
        <w:rPr>
          <w:rFonts w:ascii="Times New Roman" w:hAnsi="Times New Roman" w:eastAsia="仿宋" w:cs="Times New Roman"/>
          <w:b/>
          <w:kern w:val="0"/>
          <w:sz w:val="28"/>
          <w:szCs w:val="28"/>
          <w:lang w:bidi="ar"/>
        </w:rPr>
        <w:t>1.理论普及宣讲。</w:t>
      </w:r>
      <w:r>
        <w:rPr>
          <w:rFonts w:hint="eastAsia" w:ascii="Times New Roman" w:hAnsi="Times New Roman" w:eastAsia="仿宋" w:cs="Times New Roman"/>
          <w:kern w:val="0"/>
          <w:sz w:val="28"/>
          <w:szCs w:val="28"/>
          <w:lang w:bidi="ar"/>
        </w:rPr>
        <w:t>深入开展学习宣传贯彻党的二十大精神和</w:t>
      </w:r>
      <w:r>
        <w:rPr>
          <w:rFonts w:ascii="Times New Roman" w:hAnsi="Times New Roman" w:eastAsia="仿宋" w:cs="Times New Roman"/>
          <w:kern w:val="0"/>
          <w:sz w:val="28"/>
          <w:szCs w:val="28"/>
          <w:lang w:bidi="ar"/>
        </w:rPr>
        <w:t>习近平新时代中国特色社会主义思想</w:t>
      </w:r>
      <w:r>
        <w:rPr>
          <w:rFonts w:hint="eastAsia" w:ascii="Times New Roman" w:hAnsi="Times New Roman" w:eastAsia="仿宋" w:cs="Times New Roman"/>
          <w:kern w:val="0"/>
          <w:sz w:val="28"/>
          <w:szCs w:val="28"/>
          <w:lang w:bidi="ar"/>
        </w:rPr>
        <w:t>及</w:t>
      </w:r>
      <w:r>
        <w:rPr>
          <w:rFonts w:ascii="Times New Roman" w:hAnsi="Times New Roman" w:eastAsia="仿宋" w:cs="Times New Roman"/>
          <w:kern w:val="0"/>
          <w:sz w:val="28"/>
          <w:szCs w:val="28"/>
          <w:lang w:bidi="ar"/>
        </w:rPr>
        <w:t>党史、新中国史、改革开放史、社会主义发展史，</w:t>
      </w:r>
      <w:r>
        <w:rPr>
          <w:rFonts w:hint="eastAsia" w:ascii="Times New Roman" w:hAnsi="Times New Roman" w:eastAsia="仿宋" w:cs="Times New Roman"/>
          <w:kern w:val="0"/>
          <w:sz w:val="28"/>
          <w:szCs w:val="28"/>
          <w:lang w:bidi="ar"/>
        </w:rPr>
        <w:t>走进基层、边远地区，</w:t>
      </w:r>
      <w:r>
        <w:rPr>
          <w:rFonts w:ascii="Times New Roman" w:hAnsi="Times New Roman" w:eastAsia="仿宋" w:cs="Times New Roman"/>
          <w:kern w:val="0"/>
          <w:sz w:val="28"/>
          <w:szCs w:val="28"/>
          <w:lang w:bidi="ar"/>
        </w:rPr>
        <w:t>深入农村乡镇、城市社区等，开展形式多样的普及宣讲活动。</w:t>
      </w:r>
    </w:p>
    <w:p>
      <w:pPr>
        <w:widowControl/>
        <w:snapToGrid w:val="0"/>
        <w:spacing w:line="360" w:lineRule="auto"/>
        <w:ind w:firstLine="562" w:firstLineChars="200"/>
        <w:rPr>
          <w:rFonts w:ascii="Times New Roman" w:hAnsi="Times New Roman" w:eastAsia="仿宋" w:cs="Times New Roman"/>
          <w:b/>
          <w:kern w:val="0"/>
          <w:sz w:val="28"/>
          <w:szCs w:val="28"/>
          <w:lang w:bidi="ar"/>
        </w:rPr>
      </w:pPr>
      <w:r>
        <w:rPr>
          <w:rFonts w:ascii="Times New Roman" w:hAnsi="Times New Roman" w:eastAsia="仿宋" w:cs="Times New Roman"/>
          <w:b/>
          <w:kern w:val="0"/>
          <w:sz w:val="28"/>
          <w:szCs w:val="28"/>
          <w:lang w:bidi="ar"/>
        </w:rPr>
        <w:t>2.国情社情调研。</w:t>
      </w:r>
      <w:r>
        <w:rPr>
          <w:rFonts w:hint="eastAsia" w:ascii="Times New Roman" w:hAnsi="Times New Roman" w:eastAsia="仿宋" w:cs="Times New Roman"/>
          <w:bCs/>
          <w:kern w:val="0"/>
          <w:sz w:val="28"/>
          <w:szCs w:val="28"/>
          <w:lang w:bidi="ar"/>
        </w:rPr>
        <w:t>聚焦党的十八大以来党和国家事业取得的历史性成就、发生的历史性变革，以中国大地为课堂，以脱贫攻坚重大历史性成就、全面建成小康社会决定性成就等为现实教材，</w:t>
      </w:r>
      <w:r>
        <w:rPr>
          <w:rFonts w:ascii="Times New Roman" w:hAnsi="Times New Roman" w:eastAsia="仿宋" w:cs="Times New Roman"/>
          <w:bCs/>
          <w:kern w:val="0"/>
          <w:sz w:val="28"/>
          <w:szCs w:val="28"/>
          <w:lang w:bidi="ar"/>
        </w:rPr>
        <w:t>深入红色教育基地、重大历史事件发生地、改革开放前沿阵地等</w:t>
      </w:r>
      <w:r>
        <w:rPr>
          <w:rFonts w:hint="eastAsia" w:ascii="Times New Roman" w:hAnsi="Times New Roman" w:eastAsia="仿宋" w:cs="Times New Roman"/>
          <w:bCs/>
          <w:kern w:val="0"/>
          <w:sz w:val="28"/>
          <w:szCs w:val="28"/>
          <w:lang w:bidi="ar"/>
        </w:rPr>
        <w:t>，学习体验中了解国情社情民情，感受</w:t>
      </w:r>
      <w:r>
        <w:rPr>
          <w:rFonts w:ascii="Times New Roman" w:hAnsi="Times New Roman" w:eastAsia="仿宋" w:cs="Times New Roman"/>
          <w:bCs/>
          <w:kern w:val="0"/>
          <w:sz w:val="28"/>
          <w:szCs w:val="28"/>
          <w:lang w:bidi="ar"/>
        </w:rPr>
        <w:t>党和国家事业发展的新成就带来的新变化</w:t>
      </w:r>
      <w:r>
        <w:rPr>
          <w:rFonts w:hint="eastAsia" w:ascii="Times New Roman" w:hAnsi="Times New Roman" w:eastAsia="仿宋" w:cs="Times New Roman"/>
          <w:bCs/>
          <w:kern w:val="0"/>
          <w:sz w:val="28"/>
          <w:szCs w:val="28"/>
          <w:lang w:bidi="ar"/>
        </w:rPr>
        <w:t>。</w:t>
      </w:r>
    </w:p>
    <w:p>
      <w:pPr>
        <w:widowControl/>
        <w:snapToGrid w:val="0"/>
        <w:spacing w:line="360" w:lineRule="auto"/>
        <w:ind w:firstLine="562" w:firstLineChars="200"/>
        <w:rPr>
          <w:rFonts w:ascii="Times New Roman" w:hAnsi="Times New Roman" w:eastAsia="仿宋" w:cs="Times New Roman"/>
          <w:kern w:val="0"/>
          <w:sz w:val="28"/>
          <w:szCs w:val="28"/>
          <w:lang w:bidi="ar"/>
        </w:rPr>
      </w:pPr>
      <w:r>
        <w:rPr>
          <w:rFonts w:ascii="Times New Roman" w:hAnsi="Times New Roman" w:eastAsia="仿宋" w:cs="Times New Roman"/>
          <w:b/>
          <w:kern w:val="0"/>
          <w:sz w:val="28"/>
          <w:szCs w:val="28"/>
          <w:lang w:bidi="ar"/>
        </w:rPr>
        <w:t>3.科技创新服务。</w:t>
      </w:r>
      <w:r>
        <w:rPr>
          <w:rFonts w:ascii="Times New Roman" w:hAnsi="Times New Roman" w:eastAsia="仿宋" w:cs="Times New Roman"/>
          <w:kern w:val="0"/>
          <w:sz w:val="28"/>
          <w:szCs w:val="28"/>
          <w:lang w:bidi="ar"/>
        </w:rPr>
        <w:t>发挥学科及专业优势，聚焦行业、产业发展热点，深入城镇、乡村及各类企事业单位开展科技服务</w:t>
      </w:r>
      <w:r>
        <w:rPr>
          <w:rFonts w:hint="eastAsia" w:ascii="Times New Roman" w:hAnsi="Times New Roman" w:eastAsia="仿宋" w:cs="Times New Roman"/>
          <w:kern w:val="0"/>
          <w:sz w:val="28"/>
          <w:szCs w:val="28"/>
          <w:lang w:bidi="ar"/>
        </w:rPr>
        <w:t>，助力巩固拓展脱贫攻坚成果同乡村振兴有效衔接，聚焦重点领域和关键环节，立足社会需求开展科普宣讲、科研攻关和创新成果转化，投身科技自立自强。</w:t>
      </w:r>
    </w:p>
    <w:p>
      <w:pPr>
        <w:widowControl/>
        <w:snapToGrid w:val="0"/>
        <w:spacing w:line="360" w:lineRule="auto"/>
        <w:ind w:firstLine="562" w:firstLineChars="200"/>
        <w:rPr>
          <w:rFonts w:ascii="Times New Roman" w:hAnsi="Times New Roman" w:eastAsia="仿宋" w:cs="Times New Roman"/>
          <w:kern w:val="0"/>
          <w:sz w:val="28"/>
          <w:szCs w:val="28"/>
          <w:lang w:bidi="ar"/>
        </w:rPr>
      </w:pPr>
      <w:r>
        <w:rPr>
          <w:rFonts w:ascii="Times New Roman" w:hAnsi="Times New Roman" w:eastAsia="仿宋" w:cs="Times New Roman"/>
          <w:b/>
          <w:kern w:val="0"/>
          <w:sz w:val="28"/>
          <w:szCs w:val="28"/>
          <w:lang w:bidi="ar"/>
        </w:rPr>
        <w:t>4.教育关爱服务。</w:t>
      </w:r>
      <w:r>
        <w:rPr>
          <w:rFonts w:ascii="Times New Roman" w:hAnsi="Times New Roman" w:eastAsia="仿宋" w:cs="Times New Roman"/>
          <w:kern w:val="0"/>
          <w:sz w:val="28"/>
          <w:szCs w:val="28"/>
          <w:lang w:bidi="ar"/>
        </w:rPr>
        <w:t>结合专业特长，深入基础教育薄弱、教育资源相对匮乏的地区，帮助提升教育质量，开展志愿支教活动。</w:t>
      </w:r>
    </w:p>
    <w:p>
      <w:pPr>
        <w:widowControl/>
        <w:snapToGrid w:val="0"/>
        <w:spacing w:line="360" w:lineRule="auto"/>
        <w:ind w:firstLine="562" w:firstLineChars="200"/>
        <w:rPr>
          <w:rFonts w:ascii="Times New Roman" w:hAnsi="Times New Roman" w:eastAsia="仿宋" w:cs="Times New Roman"/>
          <w:b/>
          <w:kern w:val="0"/>
          <w:sz w:val="28"/>
          <w:szCs w:val="28"/>
          <w:lang w:bidi="ar"/>
        </w:rPr>
      </w:pPr>
      <w:r>
        <w:rPr>
          <w:rFonts w:ascii="Times New Roman" w:hAnsi="Times New Roman" w:eastAsia="仿宋" w:cs="Times New Roman"/>
          <w:b/>
          <w:kern w:val="0"/>
          <w:sz w:val="28"/>
          <w:szCs w:val="28"/>
          <w:lang w:bidi="ar"/>
        </w:rPr>
        <w:t>5.</w:t>
      </w:r>
      <w:r>
        <w:rPr>
          <w:rFonts w:hint="eastAsia" w:ascii="Times New Roman" w:hAnsi="Times New Roman" w:eastAsia="仿宋" w:cs="Times New Roman"/>
          <w:b/>
          <w:kern w:val="0"/>
          <w:sz w:val="28"/>
          <w:szCs w:val="28"/>
          <w:lang w:bidi="ar"/>
        </w:rPr>
        <w:t>赓续红色基因</w:t>
      </w:r>
      <w:r>
        <w:rPr>
          <w:rFonts w:hint="eastAsia" w:ascii="Times New Roman" w:hAnsi="Times New Roman" w:eastAsia="仿宋" w:cs="Times New Roman"/>
          <w:b/>
          <w:kern w:val="0"/>
          <w:sz w:val="28"/>
          <w:szCs w:val="28"/>
          <w:lang w:eastAsia="zh-CN" w:bidi="ar"/>
        </w:rPr>
        <w:t>。</w:t>
      </w:r>
      <w:r>
        <w:rPr>
          <w:rFonts w:hint="eastAsia" w:ascii="Times New Roman" w:hAnsi="Times New Roman" w:eastAsia="仿宋" w:cs="Times New Roman"/>
          <w:kern w:val="0"/>
          <w:sz w:val="28"/>
          <w:szCs w:val="28"/>
          <w:lang w:bidi="ar"/>
        </w:rPr>
        <w:t>依托各地红色资源，开展重走红色足迹、追溯红色记忆、访谈红色人物、挖掘红色故事、体悟红色文化等活动，</w:t>
      </w:r>
      <w:r>
        <w:rPr>
          <w:rFonts w:ascii="Times New Roman" w:hAnsi="Times New Roman" w:eastAsia="仿宋" w:cs="Times New Roman"/>
          <w:kern w:val="0"/>
          <w:sz w:val="28"/>
          <w:szCs w:val="28"/>
          <w:lang w:bidi="ar"/>
        </w:rPr>
        <w:t>传承</w:t>
      </w:r>
      <w:r>
        <w:rPr>
          <w:rFonts w:hint="eastAsia" w:ascii="Times New Roman" w:hAnsi="Times New Roman" w:eastAsia="仿宋" w:cs="Times New Roman"/>
          <w:kern w:val="0"/>
          <w:sz w:val="28"/>
          <w:szCs w:val="28"/>
          <w:lang w:bidi="ar"/>
        </w:rPr>
        <w:t>红色基因。</w:t>
      </w:r>
    </w:p>
    <w:p>
      <w:pPr>
        <w:widowControl/>
        <w:snapToGrid w:val="0"/>
        <w:spacing w:line="360" w:lineRule="auto"/>
        <w:ind w:firstLine="562" w:firstLineChars="200"/>
        <w:rPr>
          <w:rFonts w:ascii="Times New Roman" w:hAnsi="Times New Roman" w:eastAsia="仿宋" w:cs="Times New Roman"/>
          <w:kern w:val="0"/>
          <w:sz w:val="28"/>
          <w:szCs w:val="28"/>
          <w:lang w:bidi="ar"/>
        </w:rPr>
      </w:pPr>
      <w:r>
        <w:rPr>
          <w:rFonts w:hint="eastAsia" w:ascii="Times New Roman" w:hAnsi="Times New Roman" w:eastAsia="仿宋" w:cs="Times New Roman"/>
          <w:b/>
          <w:kern w:val="0"/>
          <w:sz w:val="28"/>
          <w:szCs w:val="28"/>
          <w:lang w:bidi="ar"/>
        </w:rPr>
        <w:t>6</w:t>
      </w:r>
      <w:r>
        <w:rPr>
          <w:rFonts w:ascii="Times New Roman" w:hAnsi="Times New Roman" w:eastAsia="仿宋" w:cs="Times New Roman"/>
          <w:b/>
          <w:kern w:val="0"/>
          <w:sz w:val="28"/>
          <w:szCs w:val="28"/>
          <w:lang w:bidi="ar"/>
        </w:rPr>
        <w:t>.</w:t>
      </w:r>
      <w:r>
        <w:rPr>
          <w:rFonts w:hint="eastAsia" w:ascii="Times New Roman" w:hAnsi="Times New Roman" w:eastAsia="仿宋" w:cs="Times New Roman"/>
          <w:b/>
          <w:kern w:val="0"/>
          <w:sz w:val="28"/>
          <w:szCs w:val="28"/>
          <w:lang w:bidi="ar"/>
        </w:rPr>
        <w:t>弘扬传统文化</w:t>
      </w:r>
      <w:r>
        <w:rPr>
          <w:rFonts w:ascii="Times New Roman" w:hAnsi="Times New Roman" w:eastAsia="仿宋" w:cs="Times New Roman"/>
          <w:b/>
          <w:kern w:val="0"/>
          <w:sz w:val="28"/>
          <w:szCs w:val="28"/>
          <w:lang w:bidi="ar"/>
        </w:rPr>
        <w:t>。</w:t>
      </w:r>
      <w:r>
        <w:rPr>
          <w:rFonts w:ascii="Times New Roman" w:hAnsi="Times New Roman" w:eastAsia="仿宋" w:cs="Times New Roman"/>
          <w:kern w:val="0"/>
          <w:sz w:val="28"/>
          <w:szCs w:val="28"/>
          <w:lang w:bidi="ar"/>
        </w:rPr>
        <w:t>弘扬中华民族传统文化，以文化调研、景观规划设计等形式开展服务，激发文化自信。</w:t>
      </w:r>
    </w:p>
    <w:p>
      <w:pPr>
        <w:widowControl/>
        <w:snapToGrid w:val="0"/>
        <w:spacing w:line="360" w:lineRule="auto"/>
        <w:ind w:firstLine="562" w:firstLineChars="200"/>
        <w:rPr>
          <w:rFonts w:ascii="Times New Roman" w:hAnsi="Times New Roman" w:eastAsia="仿宋" w:cs="Times New Roman"/>
          <w:kern w:val="0"/>
          <w:sz w:val="28"/>
          <w:szCs w:val="28"/>
          <w:lang w:bidi="ar"/>
        </w:rPr>
      </w:pPr>
      <w:r>
        <w:rPr>
          <w:rFonts w:ascii="Times New Roman" w:hAnsi="Times New Roman" w:eastAsia="仿宋" w:cs="Times New Roman"/>
          <w:b/>
          <w:kern w:val="0"/>
          <w:sz w:val="28"/>
          <w:szCs w:val="28"/>
          <w:lang w:bidi="ar"/>
        </w:rPr>
        <w:t>7.美丽中国实践。</w:t>
      </w:r>
      <w:r>
        <w:rPr>
          <w:rFonts w:ascii="Times New Roman" w:hAnsi="Times New Roman" w:eastAsia="仿宋" w:cs="Times New Roman"/>
          <w:kern w:val="0"/>
          <w:sz w:val="28"/>
          <w:szCs w:val="28"/>
          <w:lang w:bidi="ar"/>
        </w:rPr>
        <w:t>围绕低碳环保、垃圾处理、资源开发、自然灾害预防等</w:t>
      </w:r>
      <w:r>
        <w:rPr>
          <w:rFonts w:hint="eastAsia" w:ascii="Times New Roman" w:hAnsi="Times New Roman" w:eastAsia="仿宋" w:cs="Times New Roman"/>
          <w:kern w:val="0"/>
          <w:sz w:val="28"/>
          <w:szCs w:val="28"/>
          <w:lang w:bidi="ar"/>
        </w:rPr>
        <w:t>主题</w:t>
      </w:r>
      <w:r>
        <w:rPr>
          <w:rFonts w:ascii="Times New Roman" w:hAnsi="Times New Roman" w:eastAsia="仿宋" w:cs="Times New Roman"/>
          <w:kern w:val="0"/>
          <w:sz w:val="28"/>
          <w:szCs w:val="28"/>
          <w:lang w:bidi="ar"/>
        </w:rPr>
        <w:t>，开展科普知识宣讲、社会调研等，助力生态文明建设。</w:t>
      </w:r>
    </w:p>
    <w:p>
      <w:pPr>
        <w:widowControl/>
        <w:snapToGrid w:val="0"/>
        <w:spacing w:line="360" w:lineRule="auto"/>
        <w:rPr>
          <w:rFonts w:ascii="Times New Roman" w:hAnsi="Times New Roman" w:eastAsia="仿宋" w:cs="Times New Roman"/>
          <w:b/>
          <w:kern w:val="0"/>
          <w:sz w:val="28"/>
          <w:szCs w:val="28"/>
          <w:lang w:bidi="ar"/>
        </w:rPr>
      </w:pPr>
      <w:r>
        <w:rPr>
          <w:rFonts w:hint="eastAsia" w:ascii="Times New Roman" w:hAnsi="Times New Roman" w:eastAsia="仿宋" w:cs="Times New Roman"/>
          <w:b/>
          <w:kern w:val="0"/>
          <w:sz w:val="28"/>
          <w:szCs w:val="28"/>
          <w:lang w:bidi="ar"/>
        </w:rPr>
        <w:t>（二）社会实践专项项目</w:t>
      </w:r>
    </w:p>
    <w:p>
      <w:pPr>
        <w:widowControl/>
        <w:snapToGrid w:val="0"/>
        <w:spacing w:line="360" w:lineRule="auto"/>
        <w:ind w:firstLine="562" w:firstLineChars="200"/>
        <w:rPr>
          <w:rFonts w:ascii="Times New Roman" w:hAnsi="Times New Roman" w:eastAsia="仿宋" w:cs="Times New Roman"/>
          <w:b/>
          <w:bCs/>
          <w:kern w:val="0"/>
          <w:sz w:val="28"/>
          <w:szCs w:val="28"/>
          <w:lang w:bidi="ar"/>
        </w:rPr>
      </w:pPr>
      <w:r>
        <w:rPr>
          <w:rFonts w:ascii="Times New Roman" w:hAnsi="Times New Roman" w:eastAsia="仿宋" w:cs="Times New Roman"/>
          <w:b/>
          <w:bCs/>
          <w:kern w:val="0"/>
          <w:sz w:val="28"/>
          <w:szCs w:val="28"/>
          <w:lang w:bidi="ar"/>
        </w:rPr>
        <w:t>8</w:t>
      </w:r>
      <w:r>
        <w:rPr>
          <w:rFonts w:hint="eastAsia" w:ascii="Times New Roman" w:hAnsi="Times New Roman" w:eastAsia="仿宋" w:cs="Times New Roman"/>
          <w:b/>
          <w:bCs/>
          <w:kern w:val="0"/>
          <w:sz w:val="28"/>
          <w:szCs w:val="28"/>
          <w:lang w:bidi="ar"/>
        </w:rPr>
        <w:t>.教育部“蓝火博士生工作团”</w:t>
      </w:r>
      <w:r>
        <w:rPr>
          <w:rFonts w:ascii="Times New Roman" w:hAnsi="Times New Roman" w:eastAsia="仿宋" w:cs="Times New Roman"/>
          <w:b/>
          <w:bCs/>
          <w:kern w:val="0"/>
          <w:sz w:val="28"/>
          <w:szCs w:val="28"/>
          <w:lang w:bidi="ar"/>
        </w:rPr>
        <w:t>专项</w:t>
      </w:r>
      <w:r>
        <w:rPr>
          <w:rFonts w:hint="eastAsia" w:ascii="Times New Roman" w:hAnsi="Times New Roman" w:eastAsia="仿宋" w:cs="Times New Roman"/>
          <w:b/>
          <w:bCs/>
          <w:kern w:val="0"/>
          <w:sz w:val="28"/>
          <w:szCs w:val="28"/>
          <w:lang w:bidi="ar"/>
        </w:rPr>
        <w:t>实践</w:t>
      </w:r>
    </w:p>
    <w:p>
      <w:pPr>
        <w:widowControl/>
        <w:snapToGrid w:val="0"/>
        <w:spacing w:line="360" w:lineRule="auto"/>
        <w:ind w:firstLine="560" w:firstLineChars="200"/>
        <w:rPr>
          <w:rFonts w:ascii="Times New Roman" w:hAnsi="Times New Roman" w:eastAsia="仿宋" w:cs="Times New Roman"/>
          <w:b/>
          <w:bCs/>
          <w:kern w:val="0"/>
          <w:sz w:val="28"/>
          <w:szCs w:val="28"/>
          <w:lang w:bidi="ar"/>
        </w:rPr>
      </w:pPr>
      <w:r>
        <w:rPr>
          <w:rFonts w:hint="eastAsia" w:ascii="Times New Roman" w:hAnsi="Times New Roman" w:eastAsia="仿宋" w:cs="Times New Roman"/>
          <w:kern w:val="0"/>
          <w:sz w:val="28"/>
          <w:szCs w:val="28"/>
          <w:lang w:bidi="ar"/>
        </w:rPr>
        <w:t>深入基层企业一线开展社会实践，重点服务企业技术创新，解决企业实际问题，具体待后续通知。2021年通知供参考，见附件</w:t>
      </w:r>
      <w:r>
        <w:rPr>
          <w:rFonts w:ascii="Times New Roman" w:hAnsi="Times New Roman" w:eastAsia="仿宋" w:cs="Times New Roman"/>
          <w:kern w:val="0"/>
          <w:sz w:val="28"/>
          <w:szCs w:val="28"/>
          <w:lang w:bidi="ar"/>
        </w:rPr>
        <w:t>6</w:t>
      </w:r>
      <w:r>
        <w:rPr>
          <w:rFonts w:hint="eastAsia" w:ascii="Times New Roman" w:hAnsi="Times New Roman" w:eastAsia="仿宋" w:cs="Times New Roman"/>
          <w:kern w:val="0"/>
          <w:sz w:val="28"/>
          <w:szCs w:val="28"/>
          <w:lang w:bidi="ar"/>
        </w:rPr>
        <w:t>：《关于组织博士生参加2021年“蓝火博士生工作团”的通知》供参考。该项目不占用学院立项数量，时间安排、报名、经费支持等具体情况见教育部通知。</w:t>
      </w:r>
    </w:p>
    <w:p>
      <w:pPr>
        <w:widowControl/>
        <w:snapToGrid w:val="0"/>
        <w:spacing w:line="360" w:lineRule="auto"/>
        <w:ind w:firstLine="562" w:firstLineChars="200"/>
        <w:rPr>
          <w:rFonts w:ascii="Times New Roman" w:hAnsi="Times New Roman" w:eastAsia="仿宋" w:cs="Times New Roman"/>
          <w:b/>
          <w:bCs/>
          <w:kern w:val="0"/>
          <w:sz w:val="28"/>
          <w:szCs w:val="28"/>
          <w:lang w:bidi="ar"/>
        </w:rPr>
      </w:pPr>
      <w:r>
        <w:rPr>
          <w:rFonts w:ascii="Times New Roman" w:hAnsi="Times New Roman" w:eastAsia="仿宋" w:cs="Times New Roman"/>
          <w:b/>
          <w:bCs/>
          <w:kern w:val="0"/>
          <w:sz w:val="28"/>
          <w:szCs w:val="28"/>
          <w:lang w:bidi="ar"/>
        </w:rPr>
        <w:t>9</w:t>
      </w:r>
      <w:r>
        <w:rPr>
          <w:rFonts w:hint="eastAsia" w:ascii="Times New Roman" w:hAnsi="Times New Roman" w:eastAsia="仿宋" w:cs="Times New Roman"/>
          <w:b/>
          <w:bCs/>
          <w:kern w:val="0"/>
          <w:sz w:val="28"/>
          <w:szCs w:val="28"/>
          <w:lang w:bidi="ar"/>
        </w:rPr>
        <w:t>.北京市“</w:t>
      </w:r>
      <w:r>
        <w:rPr>
          <w:rFonts w:ascii="Times New Roman" w:hAnsi="Times New Roman" w:eastAsia="仿宋" w:cs="Times New Roman"/>
          <w:b/>
          <w:bCs/>
          <w:kern w:val="0"/>
          <w:sz w:val="28"/>
          <w:szCs w:val="28"/>
          <w:lang w:bidi="ar"/>
        </w:rPr>
        <w:t>青春与祖国同行</w:t>
      </w:r>
      <w:r>
        <w:rPr>
          <w:rFonts w:hint="eastAsia" w:ascii="Times New Roman" w:hAnsi="Times New Roman" w:eastAsia="仿宋" w:cs="Times New Roman"/>
          <w:b/>
          <w:bCs/>
          <w:kern w:val="0"/>
          <w:sz w:val="28"/>
          <w:szCs w:val="28"/>
          <w:lang w:bidi="ar"/>
        </w:rPr>
        <w:t>”</w:t>
      </w:r>
      <w:r>
        <w:rPr>
          <w:rFonts w:ascii="Times New Roman" w:hAnsi="Times New Roman" w:eastAsia="仿宋" w:cs="Times New Roman"/>
          <w:b/>
          <w:bCs/>
          <w:kern w:val="0"/>
          <w:sz w:val="28"/>
          <w:szCs w:val="28"/>
          <w:lang w:bidi="ar"/>
        </w:rPr>
        <w:t>专项</w:t>
      </w:r>
      <w:r>
        <w:rPr>
          <w:rFonts w:hint="eastAsia" w:ascii="Times New Roman" w:hAnsi="Times New Roman" w:eastAsia="仿宋" w:cs="Times New Roman"/>
          <w:b/>
          <w:bCs/>
          <w:kern w:val="0"/>
          <w:sz w:val="28"/>
          <w:szCs w:val="28"/>
          <w:lang w:bidi="ar"/>
        </w:rPr>
        <w:t>行动</w:t>
      </w:r>
    </w:p>
    <w:p>
      <w:pPr>
        <w:widowControl/>
        <w:snapToGrid w:val="0"/>
        <w:spacing w:line="360" w:lineRule="auto"/>
        <w:ind w:firstLine="560" w:firstLineChars="200"/>
        <w:rPr>
          <w:rFonts w:ascii="楷体" w:hAnsi="楷体" w:eastAsia="楷体" w:cs="楷体"/>
          <w:kern w:val="0"/>
          <w:sz w:val="24"/>
          <w:szCs w:val="24"/>
          <w:lang w:bidi="ar"/>
        </w:rPr>
      </w:pPr>
      <w:r>
        <w:rPr>
          <w:rFonts w:hint="eastAsia" w:ascii="Times New Roman" w:hAnsi="Times New Roman" w:eastAsia="仿宋" w:cs="Times New Roman"/>
          <w:kern w:val="0"/>
          <w:sz w:val="28"/>
          <w:szCs w:val="28"/>
          <w:lang w:bidi="ar"/>
        </w:rPr>
        <w:t>赴实践基地开展科技服务与咨询、挂职锻炼与实习、返乡研学与志愿服务活动，具体待后续通知。2021年通知供参考，见附件</w:t>
      </w:r>
      <w:r>
        <w:rPr>
          <w:rFonts w:ascii="Times New Roman" w:hAnsi="Times New Roman" w:eastAsia="仿宋" w:cs="Times New Roman"/>
          <w:kern w:val="0"/>
          <w:sz w:val="28"/>
          <w:szCs w:val="28"/>
          <w:lang w:bidi="ar"/>
        </w:rPr>
        <w:t>7</w:t>
      </w:r>
      <w:r>
        <w:rPr>
          <w:rFonts w:hint="eastAsia" w:ascii="Times New Roman" w:hAnsi="Times New Roman" w:eastAsia="仿宋" w:cs="Times New Roman"/>
          <w:kern w:val="0"/>
          <w:sz w:val="28"/>
          <w:szCs w:val="28"/>
          <w:lang w:bidi="ar"/>
        </w:rPr>
        <w:t>：《关于开展2021年“青春与祖国同行”社会实践专项行动的通知》供参考。该项目不占用学院立项数量，时间安排、报名、经费支持</w:t>
      </w:r>
      <w:r>
        <w:drawing>
          <wp:inline distT="0" distB="0" distL="114300" distR="114300">
            <wp:extent cx="635" cy="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35" cy="0"/>
                    </a:xfrm>
                    <a:prstGeom prst="rect">
                      <a:avLst/>
                    </a:prstGeom>
                    <a:noFill/>
                    <a:ln>
                      <a:noFill/>
                    </a:ln>
                  </pic:spPr>
                </pic:pic>
              </a:graphicData>
            </a:graphic>
          </wp:inline>
        </w:drawing>
      </w:r>
      <w:r>
        <w:drawing>
          <wp:inline distT="0" distB="0" distL="114300" distR="114300">
            <wp:extent cx="635" cy="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35" cy="0"/>
                    </a:xfrm>
                    <a:prstGeom prst="rect">
                      <a:avLst/>
                    </a:prstGeom>
                    <a:noFill/>
                    <a:ln>
                      <a:noFill/>
                    </a:ln>
                  </pic:spPr>
                </pic:pic>
              </a:graphicData>
            </a:graphic>
          </wp:inline>
        </w:drawing>
      </w:r>
      <w:r>
        <w:rPr>
          <w:rFonts w:hint="eastAsia" w:ascii="Times New Roman" w:hAnsi="Times New Roman" w:eastAsia="仿宋" w:cs="Times New Roman"/>
          <w:kern w:val="0"/>
          <w:sz w:val="28"/>
          <w:szCs w:val="28"/>
          <w:lang w:bidi="ar"/>
        </w:rPr>
        <w:t>见北京市通知。</w:t>
      </w:r>
    </w:p>
    <w:p>
      <w:pPr>
        <w:widowControl/>
        <w:snapToGrid w:val="0"/>
        <w:spacing w:line="360" w:lineRule="auto"/>
        <w:ind w:firstLine="562" w:firstLineChars="200"/>
        <w:rPr>
          <w:rFonts w:ascii="Times New Roman" w:hAnsi="Times New Roman" w:eastAsia="仿宋" w:cs="Times New Roman"/>
          <w:b/>
          <w:bCs/>
          <w:kern w:val="0"/>
          <w:sz w:val="28"/>
          <w:szCs w:val="28"/>
          <w:lang w:bidi="ar"/>
        </w:rPr>
      </w:pPr>
      <w:r>
        <w:rPr>
          <w:rFonts w:ascii="Times New Roman" w:hAnsi="Times New Roman" w:eastAsia="仿宋" w:cs="Times New Roman"/>
          <w:b/>
          <w:bCs/>
          <w:kern w:val="0"/>
          <w:sz w:val="28"/>
          <w:szCs w:val="28"/>
          <w:lang w:bidi="ar"/>
        </w:rPr>
        <w:t>10</w:t>
      </w:r>
      <w:r>
        <w:rPr>
          <w:rFonts w:hint="eastAsia" w:ascii="Times New Roman" w:hAnsi="Times New Roman" w:eastAsia="仿宋" w:cs="Times New Roman"/>
          <w:b/>
          <w:bCs/>
          <w:kern w:val="0"/>
          <w:sz w:val="28"/>
          <w:szCs w:val="28"/>
          <w:lang w:bidi="ar"/>
        </w:rPr>
        <w:t>.北京市“双百行动计划”</w:t>
      </w:r>
      <w:r>
        <w:rPr>
          <w:rFonts w:ascii="Times New Roman" w:hAnsi="Times New Roman" w:eastAsia="仿宋" w:cs="Times New Roman"/>
          <w:b/>
          <w:bCs/>
          <w:kern w:val="0"/>
          <w:sz w:val="28"/>
          <w:szCs w:val="28"/>
          <w:lang w:bidi="ar"/>
        </w:rPr>
        <w:t>专项</w:t>
      </w:r>
    </w:p>
    <w:p>
      <w:pPr>
        <w:widowControl/>
        <w:snapToGrid w:val="0"/>
        <w:spacing w:line="360" w:lineRule="auto"/>
        <w:ind w:firstLine="560" w:firstLineChars="200"/>
        <w:rPr>
          <w:rFonts w:ascii="Times New Roman" w:hAnsi="Times New Roman" w:eastAsia="仿宋" w:cs="Times New Roman"/>
          <w:kern w:val="0"/>
          <w:sz w:val="28"/>
          <w:szCs w:val="28"/>
          <w:lang w:bidi="ar"/>
        </w:rPr>
      </w:pPr>
      <w:r>
        <w:rPr>
          <w:rFonts w:hint="eastAsia" w:ascii="Times New Roman" w:hAnsi="Times New Roman" w:eastAsia="仿宋" w:cs="Times New Roman"/>
          <w:kern w:val="0"/>
          <w:sz w:val="28"/>
          <w:szCs w:val="28"/>
          <w:lang w:bidi="ar"/>
        </w:rPr>
        <w:t>通过理论宣讲、社会调查、志愿服务等，将爱党爱国热情转化为服务首都、报效国家的实际行动，具体待后续通知。2021年通知供参考，见附件</w:t>
      </w:r>
      <w:r>
        <w:rPr>
          <w:rFonts w:ascii="Times New Roman" w:hAnsi="Times New Roman" w:eastAsia="仿宋" w:cs="Times New Roman"/>
          <w:kern w:val="0"/>
          <w:sz w:val="28"/>
          <w:szCs w:val="28"/>
          <w:lang w:bidi="ar"/>
        </w:rPr>
        <w:t>8</w:t>
      </w:r>
      <w:r>
        <w:rPr>
          <w:rFonts w:hint="eastAsia" w:ascii="Times New Roman" w:hAnsi="Times New Roman" w:eastAsia="仿宋" w:cs="Times New Roman"/>
          <w:kern w:val="0"/>
          <w:sz w:val="28"/>
          <w:szCs w:val="28"/>
          <w:lang w:bidi="ar"/>
        </w:rPr>
        <w:t>：《关于开展北京高校学生服务首都“四个中心”功能建设，北京高校“双百行动计划”通知》供参考。该项目不占用学院立项数量，时间安排、报名、经费支持</w:t>
      </w:r>
      <w:r>
        <w:drawing>
          <wp:inline distT="0" distB="0" distL="114300" distR="114300">
            <wp:extent cx="635" cy="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635" cy="0"/>
                    </a:xfrm>
                    <a:prstGeom prst="rect">
                      <a:avLst/>
                    </a:prstGeom>
                    <a:noFill/>
                    <a:ln>
                      <a:noFill/>
                    </a:ln>
                  </pic:spPr>
                </pic:pic>
              </a:graphicData>
            </a:graphic>
          </wp:inline>
        </w:drawing>
      </w:r>
      <w:r>
        <w:drawing>
          <wp:inline distT="0" distB="0" distL="114300" distR="114300">
            <wp:extent cx="635" cy="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635" cy="0"/>
                    </a:xfrm>
                    <a:prstGeom prst="rect">
                      <a:avLst/>
                    </a:prstGeom>
                    <a:noFill/>
                    <a:ln>
                      <a:noFill/>
                    </a:ln>
                  </pic:spPr>
                </pic:pic>
              </a:graphicData>
            </a:graphic>
          </wp:inline>
        </w:drawing>
      </w:r>
      <w:r>
        <w:rPr>
          <w:rFonts w:hint="eastAsia" w:ascii="Times New Roman" w:hAnsi="Times New Roman" w:eastAsia="仿宋" w:cs="Times New Roman"/>
          <w:kern w:val="0"/>
          <w:sz w:val="28"/>
          <w:szCs w:val="28"/>
          <w:lang w:bidi="ar"/>
        </w:rPr>
        <w:t>见北京市通知。</w:t>
      </w:r>
    </w:p>
    <w:p>
      <w:pPr>
        <w:widowControl/>
        <w:snapToGrid w:val="0"/>
        <w:spacing w:line="360" w:lineRule="auto"/>
        <w:ind w:firstLine="562" w:firstLineChars="200"/>
        <w:rPr>
          <w:rFonts w:ascii="Times New Roman" w:hAnsi="Times New Roman" w:eastAsia="仿宋" w:cs="Times New Roman"/>
          <w:b/>
          <w:bCs/>
          <w:kern w:val="0"/>
          <w:sz w:val="28"/>
          <w:szCs w:val="28"/>
          <w:lang w:bidi="ar"/>
        </w:rPr>
      </w:pPr>
      <w:r>
        <w:rPr>
          <w:rFonts w:ascii="Times New Roman" w:hAnsi="Times New Roman" w:eastAsia="仿宋" w:cs="Times New Roman"/>
          <w:b/>
          <w:bCs/>
          <w:kern w:val="0"/>
          <w:sz w:val="28"/>
          <w:szCs w:val="28"/>
          <w:lang w:bidi="ar"/>
        </w:rPr>
        <w:t>11</w:t>
      </w:r>
      <w:r>
        <w:rPr>
          <w:rFonts w:hint="eastAsia" w:ascii="Times New Roman" w:hAnsi="Times New Roman" w:eastAsia="仿宋" w:cs="Times New Roman"/>
          <w:b/>
          <w:bCs/>
          <w:kern w:val="0"/>
          <w:sz w:val="28"/>
          <w:szCs w:val="28"/>
          <w:lang w:bidi="ar"/>
        </w:rPr>
        <w:t>.“内蒙古科左后旗定点帮扶”专项实践</w:t>
      </w:r>
    </w:p>
    <w:p>
      <w:pPr>
        <w:widowControl/>
        <w:snapToGrid w:val="0"/>
        <w:spacing w:line="360" w:lineRule="auto"/>
        <w:ind w:firstLine="560" w:firstLineChars="200"/>
        <w:rPr>
          <w:rFonts w:ascii="Times New Roman" w:hAnsi="Times New Roman" w:eastAsia="仿宋" w:cs="Times New Roman"/>
          <w:kern w:val="0"/>
          <w:sz w:val="28"/>
          <w:szCs w:val="28"/>
          <w:lang w:bidi="ar"/>
        </w:rPr>
      </w:pPr>
      <w:r>
        <w:rPr>
          <w:rFonts w:hint="eastAsia" w:ascii="Times New Roman" w:hAnsi="Times New Roman" w:eastAsia="仿宋" w:cs="Times New Roman"/>
          <w:kern w:val="0"/>
          <w:sz w:val="28"/>
          <w:szCs w:val="28"/>
          <w:lang w:bidi="ar"/>
        </w:rPr>
        <w:t>深入内蒙古科左后旗，为乡村振兴出谋划策，开展教育帮扶、智力帮扶和文化帮扶。聚焦参与乡村振兴的党员干部等群体，开展宣传研究。具体见附件</w:t>
      </w:r>
      <w:r>
        <w:rPr>
          <w:rFonts w:ascii="Times New Roman" w:hAnsi="Times New Roman" w:eastAsia="仿宋" w:cs="Times New Roman"/>
          <w:kern w:val="0"/>
          <w:sz w:val="28"/>
          <w:szCs w:val="28"/>
          <w:lang w:bidi="ar"/>
        </w:rPr>
        <w:t>10</w:t>
      </w:r>
      <w:r>
        <w:rPr>
          <w:rFonts w:hint="eastAsia" w:ascii="Times New Roman" w:hAnsi="Times New Roman" w:eastAsia="仿宋" w:cs="Times New Roman"/>
          <w:kern w:val="0"/>
          <w:sz w:val="28"/>
          <w:szCs w:val="28"/>
          <w:lang w:bidi="ar"/>
        </w:rPr>
        <w:t>：《关于开展“科左后旗定点帮扶”社会实践专项行动的通知》</w:t>
      </w:r>
    </w:p>
    <w:p>
      <w:pPr>
        <w:widowControl/>
        <w:numPr>
          <w:ilvl w:val="255"/>
          <w:numId w:val="0"/>
        </w:numPr>
        <w:snapToGrid w:val="0"/>
        <w:spacing w:line="360" w:lineRule="auto"/>
        <w:jc w:val="left"/>
        <w:outlineLvl w:val="0"/>
        <w:rPr>
          <w:rFonts w:ascii="Times New Roman" w:hAnsi="Times New Roman" w:eastAsia="宋体" w:cs="Times New Roman"/>
          <w:b/>
          <w:kern w:val="0"/>
          <w:sz w:val="28"/>
          <w:szCs w:val="28"/>
        </w:rPr>
      </w:pPr>
      <w:r>
        <w:rPr>
          <w:rFonts w:hint="eastAsia" w:ascii="Times New Roman" w:hAnsi="Times New Roman" w:eastAsia="宋体" w:cs="Times New Roman"/>
          <w:b/>
          <w:kern w:val="0"/>
          <w:sz w:val="28"/>
          <w:szCs w:val="28"/>
        </w:rPr>
        <w:t>四、组织</w:t>
      </w:r>
      <w:r>
        <w:rPr>
          <w:rFonts w:ascii="Times New Roman" w:hAnsi="Times New Roman" w:eastAsia="宋体" w:cs="Times New Roman"/>
          <w:b/>
          <w:kern w:val="0"/>
          <w:sz w:val="28"/>
          <w:szCs w:val="28"/>
        </w:rPr>
        <w:t>流程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9"/>
        <w:gridCol w:w="4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9" w:type="dxa"/>
          </w:tcPr>
          <w:p>
            <w:pPr>
              <w:spacing w:line="360" w:lineRule="auto"/>
              <w:jc w:val="center"/>
              <w:rPr>
                <w:rFonts w:ascii="仿宋" w:hAnsi="仿宋" w:eastAsia="仿宋" w:cs="仿宋"/>
                <w:b/>
                <w:bCs/>
                <w:sz w:val="24"/>
                <w:szCs w:val="28"/>
              </w:rPr>
            </w:pPr>
            <w:r>
              <w:rPr>
                <w:rFonts w:hint="eastAsia" w:ascii="仿宋" w:hAnsi="仿宋" w:eastAsia="仿宋" w:cs="仿宋"/>
                <w:b/>
                <w:bCs/>
                <w:sz w:val="24"/>
                <w:szCs w:val="28"/>
              </w:rPr>
              <w:t>时  间</w:t>
            </w:r>
          </w:p>
        </w:tc>
        <w:tc>
          <w:tcPr>
            <w:tcW w:w="4242" w:type="dxa"/>
          </w:tcPr>
          <w:p>
            <w:pPr>
              <w:spacing w:line="360" w:lineRule="auto"/>
              <w:jc w:val="center"/>
              <w:rPr>
                <w:rFonts w:ascii="仿宋" w:hAnsi="仿宋" w:eastAsia="仿宋" w:cs="仿宋"/>
                <w:b/>
                <w:bCs/>
                <w:sz w:val="24"/>
                <w:szCs w:val="28"/>
              </w:rPr>
            </w:pPr>
            <w:r>
              <w:rPr>
                <w:rFonts w:hint="eastAsia" w:ascii="仿宋" w:hAnsi="仿宋" w:eastAsia="仿宋" w:cs="仿宋"/>
                <w:b/>
                <w:bCs/>
                <w:sz w:val="24"/>
                <w:szCs w:val="28"/>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9" w:type="dxa"/>
          </w:tcPr>
          <w:p>
            <w:pPr>
              <w:spacing w:line="360" w:lineRule="auto"/>
              <w:jc w:val="center"/>
              <w:rPr>
                <w:rFonts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7月</w:t>
            </w:r>
            <w:r>
              <w:rPr>
                <w:rFonts w:hint="eastAsia" w:ascii="仿宋" w:hAnsi="仿宋" w:eastAsia="仿宋" w:cs="仿宋"/>
                <w:color w:val="000000" w:themeColor="text1"/>
                <w:sz w:val="24"/>
                <w:szCs w:val="28"/>
                <w:lang w:val="en-US" w:eastAsia="zh-CN"/>
                <w14:textFill>
                  <w14:solidFill>
                    <w14:schemeClr w14:val="tx1"/>
                  </w14:solidFill>
                </w14:textFill>
              </w:rPr>
              <w:t>6</w:t>
            </w:r>
            <w:r>
              <w:rPr>
                <w:rFonts w:hint="eastAsia" w:ascii="仿宋" w:hAnsi="仿宋" w:eastAsia="仿宋" w:cs="仿宋"/>
                <w:color w:val="000000" w:themeColor="text1"/>
                <w:sz w:val="24"/>
                <w:szCs w:val="28"/>
                <w14:textFill>
                  <w14:solidFill>
                    <w14:schemeClr w14:val="tx1"/>
                  </w14:solidFill>
                </w14:textFill>
              </w:rPr>
              <w:t>日前</w:t>
            </w:r>
          </w:p>
        </w:tc>
        <w:tc>
          <w:tcPr>
            <w:tcW w:w="4242" w:type="dxa"/>
          </w:tcPr>
          <w:p>
            <w:pPr>
              <w:spacing w:line="360" w:lineRule="auto"/>
              <w:jc w:val="center"/>
              <w:rPr>
                <w:rFonts w:ascii="仿宋" w:hAnsi="仿宋" w:eastAsia="仿宋" w:cs="仿宋"/>
                <w:sz w:val="24"/>
                <w:szCs w:val="28"/>
              </w:rPr>
            </w:pPr>
            <w:r>
              <w:rPr>
                <w:rFonts w:hint="eastAsia" w:ascii="仿宋" w:hAnsi="仿宋" w:eastAsia="仿宋" w:cs="仿宋"/>
                <w:sz w:val="24"/>
                <w:szCs w:val="28"/>
              </w:rPr>
              <w:t>组织立项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9" w:type="dxa"/>
          </w:tcPr>
          <w:p>
            <w:pPr>
              <w:spacing w:line="360" w:lineRule="auto"/>
              <w:jc w:val="center"/>
              <w:rPr>
                <w:rFonts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7月8日前</w:t>
            </w:r>
          </w:p>
        </w:tc>
        <w:tc>
          <w:tcPr>
            <w:tcW w:w="4242" w:type="dxa"/>
          </w:tcPr>
          <w:p>
            <w:pPr>
              <w:spacing w:line="360" w:lineRule="auto"/>
              <w:jc w:val="center"/>
              <w:rPr>
                <w:rFonts w:ascii="仿宋" w:hAnsi="仿宋" w:eastAsia="仿宋" w:cs="仿宋"/>
                <w:sz w:val="24"/>
                <w:szCs w:val="28"/>
              </w:rPr>
            </w:pPr>
            <w:r>
              <w:rPr>
                <w:rFonts w:hint="eastAsia" w:ascii="仿宋" w:hAnsi="仿宋" w:eastAsia="仿宋" w:cs="仿宋"/>
                <w:sz w:val="24"/>
                <w:szCs w:val="28"/>
              </w:rPr>
              <w:t>行前准备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9" w:type="dxa"/>
          </w:tcPr>
          <w:p>
            <w:pPr>
              <w:spacing w:line="360" w:lineRule="auto"/>
              <w:jc w:val="center"/>
              <w:rPr>
                <w:rFonts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7月15日前</w:t>
            </w:r>
          </w:p>
        </w:tc>
        <w:tc>
          <w:tcPr>
            <w:tcW w:w="4242" w:type="dxa"/>
          </w:tcPr>
          <w:p>
            <w:pPr>
              <w:spacing w:line="360" w:lineRule="auto"/>
              <w:jc w:val="center"/>
              <w:rPr>
                <w:rFonts w:ascii="仿宋" w:hAnsi="仿宋" w:eastAsia="仿宋" w:cs="仿宋"/>
                <w:sz w:val="24"/>
                <w:szCs w:val="28"/>
              </w:rPr>
            </w:pPr>
            <w:r>
              <w:rPr>
                <w:rFonts w:hint="eastAsia" w:ascii="仿宋" w:hAnsi="仿宋" w:eastAsia="仿宋" w:cs="仿宋"/>
                <w:sz w:val="24"/>
                <w:szCs w:val="28"/>
              </w:rPr>
              <w:t>划拨经费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9" w:type="dxa"/>
          </w:tcPr>
          <w:p>
            <w:pPr>
              <w:spacing w:line="360" w:lineRule="auto"/>
              <w:jc w:val="center"/>
              <w:rPr>
                <w:rFonts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7月至8月</w:t>
            </w:r>
          </w:p>
        </w:tc>
        <w:tc>
          <w:tcPr>
            <w:tcW w:w="4242" w:type="dxa"/>
          </w:tcPr>
          <w:p>
            <w:pPr>
              <w:spacing w:line="360" w:lineRule="auto"/>
              <w:jc w:val="center"/>
              <w:rPr>
                <w:rFonts w:ascii="仿宋" w:hAnsi="仿宋" w:eastAsia="仿宋" w:cs="仿宋"/>
                <w:sz w:val="24"/>
                <w:szCs w:val="28"/>
              </w:rPr>
            </w:pPr>
            <w:r>
              <w:rPr>
                <w:rFonts w:hint="eastAsia" w:ascii="仿宋" w:hAnsi="仿宋" w:eastAsia="仿宋" w:cs="仿宋"/>
                <w:sz w:val="24"/>
                <w:szCs w:val="28"/>
              </w:rPr>
              <w:t>开展实践，宣传展示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9" w:type="dxa"/>
          </w:tcPr>
          <w:p>
            <w:pPr>
              <w:spacing w:line="360" w:lineRule="auto"/>
              <w:jc w:val="center"/>
              <w:rPr>
                <w:rFonts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9月15日前</w:t>
            </w:r>
          </w:p>
        </w:tc>
        <w:tc>
          <w:tcPr>
            <w:tcW w:w="4242" w:type="dxa"/>
          </w:tcPr>
          <w:p>
            <w:pPr>
              <w:spacing w:line="360" w:lineRule="auto"/>
              <w:jc w:val="center"/>
              <w:rPr>
                <w:rFonts w:ascii="仿宋" w:hAnsi="仿宋" w:eastAsia="仿宋" w:cs="仿宋"/>
                <w:sz w:val="24"/>
                <w:szCs w:val="28"/>
              </w:rPr>
            </w:pPr>
            <w:r>
              <w:rPr>
                <w:rFonts w:hint="eastAsia" w:ascii="仿宋" w:hAnsi="仿宋" w:eastAsia="仿宋" w:cs="仿宋"/>
                <w:sz w:val="24"/>
                <w:szCs w:val="28"/>
              </w:rPr>
              <w:t>总结、评优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9" w:type="dxa"/>
          </w:tcPr>
          <w:p>
            <w:pPr>
              <w:spacing w:line="360" w:lineRule="auto"/>
              <w:jc w:val="center"/>
              <w:rPr>
                <w:rFonts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9月30日前</w:t>
            </w:r>
          </w:p>
        </w:tc>
        <w:tc>
          <w:tcPr>
            <w:tcW w:w="4242" w:type="dxa"/>
          </w:tcPr>
          <w:p>
            <w:pPr>
              <w:spacing w:line="360" w:lineRule="auto"/>
              <w:jc w:val="center"/>
              <w:rPr>
                <w:rFonts w:ascii="仿宋" w:hAnsi="仿宋" w:eastAsia="仿宋" w:cs="仿宋"/>
                <w:sz w:val="24"/>
                <w:szCs w:val="28"/>
              </w:rPr>
            </w:pPr>
            <w:r>
              <w:rPr>
                <w:rFonts w:hint="eastAsia" w:ascii="仿宋" w:hAnsi="仿宋" w:eastAsia="仿宋" w:cs="仿宋"/>
                <w:sz w:val="24"/>
                <w:szCs w:val="28"/>
              </w:rPr>
              <w:t>研工部评审，学院完成报销</w:t>
            </w:r>
          </w:p>
        </w:tc>
      </w:tr>
    </w:tbl>
    <w:p>
      <w:pPr>
        <w:snapToGrid w:val="0"/>
        <w:spacing w:before="312" w:beforeLines="100" w:line="360" w:lineRule="auto"/>
        <w:ind w:firstLine="562" w:firstLineChars="200"/>
        <w:textAlignment w:val="baseline"/>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1.7</w:t>
      </w:r>
      <w:r>
        <w:rPr>
          <w:rFonts w:ascii="Times New Roman" w:hAnsi="Times New Roman" w:eastAsia="仿宋" w:cs="Times New Roman"/>
          <w:b/>
          <w:kern w:val="0"/>
          <w:sz w:val="28"/>
          <w:szCs w:val="28"/>
        </w:rPr>
        <w:t>月</w:t>
      </w:r>
      <w:r>
        <w:rPr>
          <w:rFonts w:hint="eastAsia" w:ascii="Times New Roman" w:hAnsi="Times New Roman" w:eastAsia="仿宋" w:cs="Times New Roman"/>
          <w:b/>
          <w:color w:val="auto"/>
          <w:kern w:val="0"/>
          <w:sz w:val="28"/>
          <w:szCs w:val="28"/>
          <w:lang w:val="en-US" w:eastAsia="zh-CN"/>
        </w:rPr>
        <w:t>6</w:t>
      </w:r>
      <w:r>
        <w:rPr>
          <w:rFonts w:ascii="Times New Roman" w:hAnsi="Times New Roman" w:eastAsia="仿宋" w:cs="Times New Roman"/>
          <w:b/>
          <w:kern w:val="0"/>
          <w:sz w:val="28"/>
          <w:szCs w:val="28"/>
        </w:rPr>
        <w:t>日前各学院组织立项</w:t>
      </w:r>
    </w:p>
    <w:p>
      <w:pPr>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（1）</w:t>
      </w:r>
      <w:r>
        <w:rPr>
          <w:rFonts w:ascii="Times New Roman" w:hAnsi="Times New Roman" w:eastAsia="仿宋" w:cs="Times New Roman"/>
          <w:spacing w:val="-2"/>
          <w:sz w:val="28"/>
          <w:szCs w:val="24"/>
        </w:rPr>
        <w:t>组织学生申请立项，填写《研究生社会实践立项审批表》（附件1）</w:t>
      </w:r>
      <w:r>
        <w:rPr>
          <w:rFonts w:hint="eastAsia" w:ascii="Times New Roman" w:hAnsi="Times New Roman" w:eastAsia="仿宋" w:cs="Times New Roman"/>
          <w:spacing w:val="-2"/>
          <w:sz w:val="28"/>
          <w:szCs w:val="24"/>
        </w:rPr>
        <w:t>，每个</w:t>
      </w:r>
      <w:r>
        <w:rPr>
          <w:rFonts w:ascii="Times New Roman" w:hAnsi="Times New Roman" w:eastAsia="仿宋" w:cs="Times New Roman"/>
          <w:spacing w:val="-2"/>
          <w:sz w:val="28"/>
          <w:szCs w:val="24"/>
        </w:rPr>
        <w:t>团队学生人数不少于</w:t>
      </w:r>
      <w:r>
        <w:rPr>
          <w:rFonts w:hint="eastAsia" w:ascii="Times New Roman" w:hAnsi="Times New Roman" w:eastAsia="仿宋" w:cs="Times New Roman"/>
          <w:spacing w:val="-2"/>
          <w:sz w:val="28"/>
          <w:szCs w:val="24"/>
        </w:rPr>
        <w:t>5人</w:t>
      </w:r>
      <w:r>
        <w:rPr>
          <w:rFonts w:ascii="Times New Roman" w:hAnsi="Times New Roman" w:eastAsia="仿宋" w:cs="Times New Roman"/>
          <w:spacing w:val="-2"/>
          <w:sz w:val="28"/>
          <w:szCs w:val="24"/>
        </w:rPr>
        <w:t>。</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（2）立项数量及要求如下：</w:t>
      </w:r>
    </w:p>
    <w:p>
      <w:pPr>
        <w:numPr>
          <w:ilvl w:val="0"/>
          <w:numId w:val="1"/>
        </w:num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ascii="Times New Roman" w:hAnsi="Times New Roman" w:eastAsia="仿宋" w:cs="Times New Roman"/>
          <w:spacing w:val="-2"/>
          <w:sz w:val="28"/>
          <w:szCs w:val="24"/>
        </w:rPr>
        <w:t>组织专家对拟立项主题进行评审，确立校级立项项目，并确定等级（专项行动除外）。重点项目不超过总立项数的20%，一般项目不超过总立项数的30%。</w:t>
      </w:r>
    </w:p>
    <w:p>
      <w:pPr>
        <w:numPr>
          <w:ilvl w:val="0"/>
          <w:numId w:val="1"/>
        </w:num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ascii="Times New Roman" w:hAnsi="Times New Roman" w:eastAsia="仿宋" w:cs="Times New Roman"/>
          <w:spacing w:val="-2"/>
          <w:sz w:val="28"/>
          <w:szCs w:val="24"/>
        </w:rPr>
        <w:t>各学院申报校级实践立项主题的数量按照全日制非定向研究生人数进行分配，超过1000人的学院不超过10项，500-1000人不超过8项，少于500人不超过5项。</w:t>
      </w:r>
    </w:p>
    <w:p>
      <w:pPr>
        <w:numPr>
          <w:ilvl w:val="0"/>
          <w:numId w:val="1"/>
        </w:num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ascii="Times New Roman" w:hAnsi="Times New Roman" w:eastAsia="仿宋" w:cs="Times New Roman"/>
          <w:spacing w:val="-2"/>
          <w:sz w:val="28"/>
          <w:szCs w:val="24"/>
        </w:rPr>
        <w:t>教育部“蓝火博士生工作团”专项实践、北京市“青春与祖国同行”专项行动</w:t>
      </w:r>
      <w:r>
        <w:rPr>
          <w:rFonts w:hint="eastAsia" w:ascii="Times New Roman" w:hAnsi="Times New Roman" w:eastAsia="仿宋" w:cs="Times New Roman"/>
          <w:spacing w:val="-2"/>
          <w:sz w:val="28"/>
          <w:szCs w:val="24"/>
        </w:rPr>
        <w:t>、“双百行动计划”专项</w:t>
      </w:r>
      <w:r>
        <w:rPr>
          <w:rFonts w:ascii="Times New Roman" w:hAnsi="Times New Roman" w:eastAsia="仿宋" w:cs="Times New Roman"/>
          <w:spacing w:val="-2"/>
          <w:sz w:val="28"/>
          <w:szCs w:val="24"/>
        </w:rPr>
        <w:t>不占用学院立项数量。</w:t>
      </w:r>
    </w:p>
    <w:p>
      <w:pPr>
        <w:numPr>
          <w:ilvl w:val="0"/>
          <w:numId w:val="1"/>
        </w:num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鼓励不同学科专业交叉组合开展，由牵头学院上报。</w:t>
      </w:r>
    </w:p>
    <w:p>
      <w:pPr>
        <w:numPr>
          <w:ilvl w:val="0"/>
          <w:numId w:val="1"/>
        </w:num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原则上按照以上说明分配名额，可根据实际情况调整。如本年度实践成效突出，产生较好的社会影响，研工部将根据实际情况在下一年度增加学院经费支持。</w:t>
      </w:r>
    </w:p>
    <w:p>
      <w:pPr>
        <w:numPr>
          <w:ilvl w:val="0"/>
          <w:numId w:val="1"/>
        </w:num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ascii="Times New Roman" w:hAnsi="Times New Roman" w:eastAsia="仿宋" w:cs="Times New Roman"/>
          <w:spacing w:val="-2"/>
          <w:sz w:val="28"/>
          <w:szCs w:val="24"/>
        </w:rPr>
        <w:t>具体名额见下表：</w:t>
      </w:r>
    </w:p>
    <w:tbl>
      <w:tblPr>
        <w:tblStyle w:val="12"/>
        <w:tblW w:w="7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308"/>
        <w:gridCol w:w="246"/>
        <w:gridCol w:w="1038"/>
        <w:gridCol w:w="1308"/>
        <w:gridCol w:w="246"/>
        <w:gridCol w:w="1038"/>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0" w:type="auto"/>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学院</w:t>
            </w:r>
          </w:p>
        </w:tc>
        <w:tc>
          <w:tcPr>
            <w:tcW w:w="0" w:type="auto"/>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立项数量</w:t>
            </w:r>
          </w:p>
        </w:tc>
        <w:tc>
          <w:tcPr>
            <w:tcW w:w="0" w:type="auto"/>
            <w:vMerge w:val="restart"/>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　</w:t>
            </w:r>
          </w:p>
        </w:tc>
        <w:tc>
          <w:tcPr>
            <w:tcW w:w="0" w:type="auto"/>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学院</w:t>
            </w:r>
          </w:p>
        </w:tc>
        <w:tc>
          <w:tcPr>
            <w:tcW w:w="0" w:type="auto"/>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立项数量</w:t>
            </w:r>
          </w:p>
        </w:tc>
        <w:tc>
          <w:tcPr>
            <w:tcW w:w="0" w:type="auto"/>
            <w:vMerge w:val="restart"/>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　</w:t>
            </w:r>
          </w:p>
        </w:tc>
        <w:tc>
          <w:tcPr>
            <w:tcW w:w="0" w:type="auto"/>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学院</w:t>
            </w:r>
          </w:p>
        </w:tc>
        <w:tc>
          <w:tcPr>
            <w:tcW w:w="0" w:type="auto"/>
            <w:noWrap/>
            <w:vAlign w:val="center"/>
          </w:tcPr>
          <w:p>
            <w:pPr>
              <w:widowControl/>
              <w:snapToGrid w:val="0"/>
              <w:jc w:val="center"/>
              <w:rPr>
                <w:rFonts w:ascii="Times New Roman" w:hAnsi="Times New Roman" w:eastAsia="仿宋" w:cs="Times New Roman"/>
                <w:b/>
                <w:kern w:val="0"/>
                <w:sz w:val="24"/>
                <w:szCs w:val="24"/>
              </w:rPr>
            </w:pPr>
            <w:r>
              <w:rPr>
                <w:rFonts w:ascii="Times New Roman" w:hAnsi="Times New Roman" w:eastAsia="仿宋" w:cs="Times New Roman"/>
                <w:b/>
                <w:kern w:val="0"/>
                <w:sz w:val="24"/>
                <w:szCs w:val="24"/>
              </w:rPr>
              <w:t>立项数量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电信</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≤10</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机电</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≤8</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语传</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计算机</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≤10</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电气</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≤8</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软件</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经管</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≤10</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hint="eastAsia" w:ascii="Times New Roman" w:hAnsi="Times New Roman" w:eastAsia="仿宋" w:cs="Times New Roman"/>
                <w:kern w:val="0"/>
                <w:sz w:val="24"/>
                <w:szCs w:val="24"/>
              </w:rPr>
              <w:t>数统</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w:t>
            </w:r>
            <w:r>
              <w:rPr>
                <w:rFonts w:hint="eastAsia" w:ascii="Times New Roman" w:hAnsi="Times New Roman" w:eastAsia="仿宋" w:cs="Times New Roman"/>
                <w:kern w:val="0"/>
                <w:sz w:val="24"/>
                <w:szCs w:val="24"/>
              </w:rPr>
              <w:t>5</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建艺</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运输</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≤10</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hint="eastAsia" w:ascii="Times New Roman" w:hAnsi="Times New Roman" w:eastAsia="仿宋" w:cs="Times New Roman"/>
                <w:kern w:val="0"/>
                <w:sz w:val="24"/>
                <w:szCs w:val="24"/>
              </w:rPr>
              <w:t>物工</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w:t>
            </w:r>
            <w:r>
              <w:rPr>
                <w:rFonts w:hint="eastAsia" w:ascii="Times New Roman" w:hAnsi="Times New Roman" w:eastAsia="仿宋" w:cs="Times New Roman"/>
                <w:kern w:val="0"/>
                <w:sz w:val="24"/>
                <w:szCs w:val="24"/>
              </w:rPr>
              <w:t>5</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法学院</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土建</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≤10</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马克思</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≤5</w:t>
            </w:r>
          </w:p>
        </w:tc>
        <w:tc>
          <w:tcPr>
            <w:tcW w:w="0" w:type="auto"/>
            <w:vMerge w:val="continue"/>
            <w:vAlign w:val="center"/>
          </w:tcPr>
          <w:p>
            <w:pPr>
              <w:widowControl/>
              <w:snapToGrid w:val="0"/>
              <w:jc w:val="left"/>
              <w:rPr>
                <w:rFonts w:ascii="Times New Roman" w:hAnsi="Times New Roman" w:eastAsia="仿宋" w:cs="Times New Roman"/>
                <w:kern w:val="0"/>
                <w:sz w:val="24"/>
                <w:szCs w:val="24"/>
              </w:rPr>
            </w:pP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hint="eastAsia" w:ascii="Times New Roman" w:hAnsi="Times New Roman" w:eastAsia="仿宋" w:cs="Times New Roman"/>
                <w:kern w:val="0"/>
                <w:sz w:val="24"/>
                <w:szCs w:val="24"/>
              </w:rPr>
              <w:t>环境</w:t>
            </w:r>
          </w:p>
        </w:tc>
        <w:tc>
          <w:tcPr>
            <w:tcW w:w="0" w:type="auto"/>
            <w:noWrap/>
            <w:vAlign w:val="center"/>
          </w:tcPr>
          <w:p>
            <w:pPr>
              <w:widowControl/>
              <w:snapToGrid w:val="0"/>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≤5</w:t>
            </w:r>
          </w:p>
        </w:tc>
      </w:tr>
    </w:tbl>
    <w:p>
      <w:pPr>
        <w:adjustRightInd w:val="0"/>
        <w:snapToGrid w:val="0"/>
        <w:spacing w:before="156" w:beforeLines="50"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（3）</w:t>
      </w:r>
      <w:r>
        <w:rPr>
          <w:rFonts w:ascii="Times New Roman" w:hAnsi="Times New Roman" w:eastAsia="仿宋" w:cs="Times New Roman"/>
          <w:spacing w:val="-2"/>
          <w:sz w:val="28"/>
          <w:szCs w:val="24"/>
        </w:rPr>
        <w:t>报送电子版《研究生暑期社会实践立项统计表》（附件2  sheet1）至研工部，纸质版需副书记审核签字并盖章。</w:t>
      </w:r>
    </w:p>
    <w:p>
      <w:pPr>
        <w:snapToGrid w:val="0"/>
        <w:spacing w:line="360" w:lineRule="auto"/>
        <w:ind w:firstLine="562" w:firstLineChars="200"/>
        <w:textAlignment w:val="baseline"/>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2</w:t>
      </w:r>
      <w:r>
        <w:rPr>
          <w:rFonts w:ascii="Times New Roman" w:hAnsi="Times New Roman" w:eastAsia="仿宋" w:cs="Times New Roman"/>
          <w:b/>
          <w:kern w:val="0"/>
          <w:sz w:val="28"/>
          <w:szCs w:val="28"/>
        </w:rPr>
        <w:t>. 7月</w:t>
      </w:r>
      <w:r>
        <w:rPr>
          <w:rFonts w:hint="eastAsia" w:ascii="Times New Roman" w:hAnsi="Times New Roman" w:eastAsia="仿宋" w:cs="Times New Roman"/>
          <w:b/>
          <w:color w:val="auto"/>
          <w:kern w:val="0"/>
          <w:sz w:val="28"/>
          <w:szCs w:val="28"/>
        </w:rPr>
        <w:t>8</w:t>
      </w:r>
      <w:r>
        <w:rPr>
          <w:rFonts w:ascii="Times New Roman" w:hAnsi="Times New Roman" w:eastAsia="仿宋" w:cs="Times New Roman"/>
          <w:b/>
          <w:kern w:val="0"/>
          <w:sz w:val="28"/>
          <w:szCs w:val="28"/>
        </w:rPr>
        <w:t>日前校院两级行前准备</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（1）各学院</w:t>
      </w:r>
      <w:r>
        <w:rPr>
          <w:rFonts w:ascii="Times New Roman" w:hAnsi="Times New Roman" w:eastAsia="仿宋" w:cs="Times New Roman"/>
          <w:spacing w:val="-2"/>
          <w:sz w:val="28"/>
          <w:szCs w:val="24"/>
        </w:rPr>
        <w:t>开展实践安全</w:t>
      </w:r>
      <w:r>
        <w:rPr>
          <w:rFonts w:hint="eastAsia" w:ascii="Times New Roman" w:hAnsi="Times New Roman" w:eastAsia="仿宋" w:cs="Times New Roman"/>
          <w:spacing w:val="-2"/>
          <w:sz w:val="28"/>
          <w:szCs w:val="24"/>
        </w:rPr>
        <w:t>教育</w:t>
      </w:r>
      <w:r>
        <w:rPr>
          <w:rFonts w:ascii="Times New Roman" w:hAnsi="Times New Roman" w:eastAsia="仿宋" w:cs="Times New Roman"/>
          <w:spacing w:val="-2"/>
          <w:sz w:val="28"/>
          <w:szCs w:val="24"/>
        </w:rPr>
        <w:t>及社会调研方法、财务制度培训。</w:t>
      </w:r>
    </w:p>
    <w:p>
      <w:pPr>
        <w:adjustRightInd w:val="0"/>
        <w:snapToGrid w:val="0"/>
        <w:spacing w:line="360" w:lineRule="auto"/>
        <w:ind w:firstLine="552" w:firstLineChars="200"/>
        <w:textAlignment w:val="baseline"/>
        <w:rPr>
          <w:rFonts w:ascii="Times New Roman" w:hAnsi="Times New Roman" w:eastAsia="仿宋" w:cs="Times New Roman"/>
          <w:color w:val="000000" w:themeColor="text1"/>
          <w:spacing w:val="-2"/>
          <w:sz w:val="28"/>
          <w:szCs w:val="24"/>
          <w14:textFill>
            <w14:solidFill>
              <w14:schemeClr w14:val="tx1"/>
            </w14:solidFill>
          </w14:textFill>
        </w:rPr>
      </w:pPr>
      <w:r>
        <w:rPr>
          <w:rFonts w:hint="eastAsia" w:ascii="Times New Roman" w:hAnsi="Times New Roman" w:eastAsia="仿宋" w:cs="Times New Roman"/>
          <w:color w:val="000000" w:themeColor="text1"/>
          <w:spacing w:val="-2"/>
          <w:sz w:val="28"/>
          <w:szCs w:val="24"/>
          <w14:textFill>
            <w14:solidFill>
              <w14:schemeClr w14:val="tx1"/>
            </w14:solidFill>
          </w14:textFill>
        </w:rPr>
        <w:t>（2）</w:t>
      </w:r>
      <w:r>
        <w:rPr>
          <w:rFonts w:ascii="Times New Roman" w:hAnsi="Times New Roman" w:eastAsia="仿宋" w:cs="Times New Roman"/>
          <w:color w:val="000000" w:themeColor="text1"/>
          <w:spacing w:val="-2"/>
          <w:sz w:val="28"/>
          <w:szCs w:val="24"/>
          <w14:textFill>
            <w14:solidFill>
              <w14:schemeClr w14:val="tx1"/>
            </w14:solidFill>
          </w14:textFill>
        </w:rPr>
        <w:t>各学院组织学生签订安全承诺书、购买意外伤害保险。</w:t>
      </w:r>
    </w:p>
    <w:p>
      <w:pPr>
        <w:adjustRightInd w:val="0"/>
        <w:snapToGrid w:val="0"/>
        <w:spacing w:line="360" w:lineRule="auto"/>
        <w:ind w:firstLine="552" w:firstLineChars="200"/>
        <w:textAlignment w:val="baseline"/>
        <w:rPr>
          <w:rFonts w:ascii="Times New Roman" w:hAnsi="Times New Roman" w:eastAsia="仿宋" w:cs="Times New Roman"/>
          <w:color w:val="000000" w:themeColor="text1"/>
          <w:spacing w:val="-2"/>
          <w:sz w:val="28"/>
          <w:szCs w:val="24"/>
          <w14:textFill>
            <w14:solidFill>
              <w14:schemeClr w14:val="tx1"/>
            </w14:solidFill>
          </w14:textFill>
        </w:rPr>
      </w:pPr>
      <w:r>
        <w:rPr>
          <w:rFonts w:hint="eastAsia" w:ascii="Times New Roman" w:hAnsi="Times New Roman" w:eastAsia="仿宋" w:cs="Times New Roman"/>
          <w:color w:val="000000" w:themeColor="text1"/>
          <w:spacing w:val="-2"/>
          <w:sz w:val="28"/>
          <w:szCs w:val="24"/>
          <w14:textFill>
            <w14:solidFill>
              <w14:schemeClr w14:val="tx1"/>
            </w14:solidFill>
          </w14:textFill>
        </w:rPr>
        <w:t>（3）研工部不</w:t>
      </w:r>
      <w:r>
        <w:rPr>
          <w:rFonts w:ascii="Times New Roman" w:hAnsi="Times New Roman" w:eastAsia="仿宋" w:cs="Times New Roman"/>
          <w:color w:val="000000" w:themeColor="text1"/>
          <w:spacing w:val="-2"/>
          <w:sz w:val="28"/>
          <w:szCs w:val="24"/>
          <w14:textFill>
            <w14:solidFill>
              <w14:schemeClr w14:val="tx1"/>
            </w14:solidFill>
          </w14:textFill>
        </w:rPr>
        <w:t>统一制作</w:t>
      </w:r>
      <w:r>
        <w:rPr>
          <w:rFonts w:hint="eastAsia" w:ascii="Times New Roman" w:hAnsi="Times New Roman" w:eastAsia="仿宋" w:cs="Times New Roman"/>
          <w:color w:val="000000" w:themeColor="text1"/>
          <w:spacing w:val="-2"/>
          <w:sz w:val="28"/>
          <w:szCs w:val="24"/>
          <w14:textFill>
            <w14:solidFill>
              <w14:schemeClr w14:val="tx1"/>
            </w14:solidFill>
          </w14:textFill>
        </w:rPr>
        <w:t>发放</w:t>
      </w:r>
      <w:r>
        <w:rPr>
          <w:rFonts w:ascii="Times New Roman" w:hAnsi="Times New Roman" w:eastAsia="仿宋" w:cs="Times New Roman"/>
          <w:color w:val="000000" w:themeColor="text1"/>
          <w:spacing w:val="-2"/>
          <w:sz w:val="28"/>
          <w:szCs w:val="24"/>
          <w14:textFill>
            <w14:solidFill>
              <w14:schemeClr w14:val="tx1"/>
            </w14:solidFill>
          </w14:textFill>
        </w:rPr>
        <w:t>文化衫及团旗。</w:t>
      </w:r>
      <w:r>
        <w:rPr>
          <w:rFonts w:hint="eastAsia" w:ascii="Times New Roman" w:hAnsi="Times New Roman" w:eastAsia="仿宋" w:cs="Times New Roman"/>
          <w:color w:val="000000" w:themeColor="text1"/>
          <w:spacing w:val="-2"/>
          <w:sz w:val="28"/>
          <w:szCs w:val="24"/>
          <w14:textFill>
            <w14:solidFill>
              <w14:schemeClr w14:val="tx1"/>
            </w14:solidFill>
          </w14:textFill>
        </w:rPr>
        <w:t>团旗由学生自行制作，电子版PDF材料见附件。</w:t>
      </w:r>
    </w:p>
    <w:p>
      <w:pPr>
        <w:snapToGrid w:val="0"/>
        <w:spacing w:line="360" w:lineRule="auto"/>
        <w:ind w:firstLine="562" w:firstLineChars="200"/>
        <w:textAlignment w:val="baseline"/>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3</w:t>
      </w:r>
      <w:r>
        <w:rPr>
          <w:rFonts w:ascii="Times New Roman" w:hAnsi="Times New Roman" w:eastAsia="仿宋" w:cs="Times New Roman"/>
          <w:b/>
          <w:kern w:val="0"/>
          <w:sz w:val="28"/>
          <w:szCs w:val="28"/>
        </w:rPr>
        <w:t xml:space="preserve">. </w:t>
      </w:r>
      <w:r>
        <w:rPr>
          <w:rFonts w:hint="eastAsia" w:ascii="Times New Roman" w:hAnsi="Times New Roman" w:eastAsia="仿宋" w:cs="Times New Roman"/>
          <w:b/>
          <w:color w:val="auto"/>
          <w:kern w:val="0"/>
          <w:sz w:val="28"/>
          <w:szCs w:val="28"/>
        </w:rPr>
        <w:t>结项后</w:t>
      </w:r>
      <w:r>
        <w:rPr>
          <w:rFonts w:ascii="Times New Roman" w:hAnsi="Times New Roman" w:eastAsia="仿宋" w:cs="Times New Roman"/>
          <w:b/>
          <w:kern w:val="0"/>
          <w:sz w:val="28"/>
          <w:szCs w:val="28"/>
        </w:rPr>
        <w:t>研工部划拨经费</w:t>
      </w:r>
    </w:p>
    <w:p>
      <w:pPr>
        <w:adjustRightInd w:val="0"/>
        <w:snapToGrid w:val="0"/>
        <w:spacing w:line="360" w:lineRule="auto"/>
        <w:ind w:firstLine="552" w:firstLineChars="200"/>
        <w:textAlignment w:val="baseline"/>
        <w:rPr>
          <w:rFonts w:ascii="Times New Roman" w:hAnsi="Times New Roman" w:eastAsia="仿宋" w:cs="Times New Roman"/>
          <w:color w:val="auto"/>
          <w:spacing w:val="-2"/>
          <w:sz w:val="28"/>
          <w:szCs w:val="24"/>
        </w:rPr>
      </w:pPr>
      <w:r>
        <w:rPr>
          <w:rFonts w:hint="eastAsia" w:ascii="Times New Roman" w:hAnsi="Times New Roman" w:eastAsia="仿宋" w:cs="Times New Roman"/>
          <w:color w:val="auto"/>
          <w:spacing w:val="-2"/>
          <w:sz w:val="28"/>
          <w:szCs w:val="24"/>
        </w:rPr>
        <w:t>社会实践</w:t>
      </w:r>
      <w:r>
        <w:rPr>
          <w:rFonts w:hint="eastAsia" w:ascii="Times New Roman" w:hAnsi="Times New Roman" w:eastAsia="仿宋" w:cs="Times New Roman"/>
          <w:color w:val="auto"/>
          <w:spacing w:val="-2"/>
          <w:sz w:val="28"/>
          <w:szCs w:val="24"/>
          <w:lang w:val="en-US" w:eastAsia="zh-CN"/>
        </w:rPr>
        <w:t>经费支出</w:t>
      </w:r>
      <w:r>
        <w:rPr>
          <w:rFonts w:hint="eastAsia" w:ascii="Times New Roman" w:hAnsi="Times New Roman" w:eastAsia="仿宋" w:cs="Times New Roman"/>
          <w:color w:val="auto"/>
          <w:spacing w:val="-2"/>
          <w:sz w:val="28"/>
          <w:szCs w:val="24"/>
        </w:rPr>
        <w:t>以学校“过紧日子”的要求为基本原则，削减无效支出。</w:t>
      </w:r>
      <w:r>
        <w:rPr>
          <w:rFonts w:hint="eastAsia" w:ascii="Times New Roman" w:hAnsi="Times New Roman" w:eastAsia="仿宋" w:cs="Times New Roman"/>
          <w:color w:val="auto"/>
          <w:spacing w:val="-2"/>
          <w:sz w:val="28"/>
          <w:szCs w:val="24"/>
          <w:lang w:val="en-US" w:eastAsia="zh-CN"/>
        </w:rPr>
        <w:t>研工部将</w:t>
      </w:r>
      <w:r>
        <w:rPr>
          <w:rFonts w:ascii="Times New Roman" w:hAnsi="Times New Roman" w:eastAsia="仿宋" w:cs="Times New Roman"/>
          <w:color w:val="auto"/>
          <w:spacing w:val="-2"/>
          <w:sz w:val="28"/>
          <w:szCs w:val="24"/>
        </w:rPr>
        <w:t>根据学院报送的数量和等级</w:t>
      </w:r>
      <w:r>
        <w:rPr>
          <w:rFonts w:hint="eastAsia" w:ascii="Times New Roman" w:hAnsi="Times New Roman" w:eastAsia="仿宋" w:cs="Times New Roman"/>
          <w:color w:val="auto"/>
          <w:spacing w:val="-2"/>
          <w:sz w:val="28"/>
          <w:szCs w:val="24"/>
        </w:rPr>
        <w:t>情况</w:t>
      </w:r>
      <w:r>
        <w:rPr>
          <w:rFonts w:ascii="Times New Roman" w:hAnsi="Times New Roman" w:eastAsia="仿宋" w:cs="Times New Roman"/>
          <w:color w:val="auto"/>
          <w:spacing w:val="-2"/>
          <w:sz w:val="28"/>
          <w:szCs w:val="24"/>
        </w:rPr>
        <w:t>，</w:t>
      </w:r>
      <w:r>
        <w:rPr>
          <w:rFonts w:hint="eastAsia" w:ascii="Times New Roman" w:hAnsi="Times New Roman" w:eastAsia="仿宋" w:cs="Times New Roman"/>
          <w:color w:val="auto"/>
          <w:spacing w:val="-2"/>
          <w:sz w:val="28"/>
          <w:szCs w:val="24"/>
        </w:rPr>
        <w:t>制定经费</w:t>
      </w:r>
      <w:r>
        <w:rPr>
          <w:rFonts w:hint="eastAsia" w:ascii="Times New Roman" w:hAnsi="Times New Roman" w:eastAsia="仿宋" w:cs="Times New Roman"/>
          <w:color w:val="auto"/>
          <w:spacing w:val="-2"/>
          <w:sz w:val="28"/>
          <w:szCs w:val="24"/>
          <w:lang w:val="en-US" w:eastAsia="zh-CN"/>
        </w:rPr>
        <w:t>标准并进行</w:t>
      </w:r>
      <w:r>
        <w:rPr>
          <w:rFonts w:hint="eastAsia" w:ascii="Times New Roman" w:hAnsi="Times New Roman" w:eastAsia="仿宋" w:cs="Times New Roman"/>
          <w:color w:val="auto"/>
          <w:spacing w:val="-2"/>
          <w:sz w:val="28"/>
          <w:szCs w:val="24"/>
        </w:rPr>
        <w:t>划拨。</w:t>
      </w:r>
    </w:p>
    <w:p>
      <w:pPr>
        <w:snapToGrid w:val="0"/>
        <w:spacing w:line="360" w:lineRule="auto"/>
        <w:ind w:firstLine="562" w:firstLineChars="200"/>
        <w:textAlignment w:val="baseline"/>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4.</w:t>
      </w:r>
      <w:r>
        <w:rPr>
          <w:rFonts w:ascii="Times New Roman" w:hAnsi="Times New Roman" w:eastAsia="仿宋" w:cs="Times New Roman"/>
          <w:b/>
          <w:kern w:val="0"/>
          <w:sz w:val="28"/>
          <w:szCs w:val="28"/>
        </w:rPr>
        <w:t xml:space="preserve"> 7月至8月开展实践、宣传展示</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（1）</w:t>
      </w:r>
      <w:r>
        <w:rPr>
          <w:rFonts w:ascii="Times New Roman" w:hAnsi="Times New Roman" w:eastAsia="仿宋" w:cs="Times New Roman"/>
          <w:spacing w:val="-2"/>
          <w:sz w:val="28"/>
          <w:szCs w:val="24"/>
        </w:rPr>
        <w:t>开展暑期社会实践。</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（2）</w:t>
      </w:r>
      <w:r>
        <w:rPr>
          <w:rFonts w:ascii="Times New Roman" w:hAnsi="Times New Roman" w:eastAsia="仿宋" w:cs="Times New Roman"/>
          <w:spacing w:val="-2"/>
          <w:sz w:val="28"/>
          <w:szCs w:val="24"/>
        </w:rPr>
        <w:t>校院两级同步进行宣传报道。研工部将组织校内集中宣传，投稿邮箱</w:t>
      </w:r>
      <w:r>
        <w:fldChar w:fldCharType="begin"/>
      </w:r>
      <w:r>
        <w:instrText xml:space="preserve"> HYPERLINK "mailto:wxzbjtu@163.com" \t "_blank" </w:instrText>
      </w:r>
      <w:r>
        <w:fldChar w:fldCharType="separate"/>
      </w:r>
      <w:r>
        <w:rPr>
          <w:rFonts w:ascii="Times New Roman" w:hAnsi="Times New Roman" w:eastAsia="仿宋" w:cs="Times New Roman"/>
          <w:spacing w:val="-2"/>
          <w:sz w:val="28"/>
          <w:szCs w:val="24"/>
        </w:rPr>
        <w:t>wxzbjtu@163.com</w:t>
      </w:r>
      <w:r>
        <w:rPr>
          <w:rFonts w:ascii="Times New Roman" w:hAnsi="Times New Roman" w:eastAsia="仿宋" w:cs="Times New Roman"/>
          <w:spacing w:val="-2"/>
          <w:sz w:val="28"/>
          <w:szCs w:val="24"/>
        </w:rPr>
        <w:fldChar w:fldCharType="end"/>
      </w:r>
      <w:r>
        <w:rPr>
          <w:rFonts w:ascii="Times New Roman" w:hAnsi="Times New Roman" w:eastAsia="仿宋" w:cs="Times New Roman"/>
          <w:spacing w:val="-2"/>
          <w:sz w:val="28"/>
          <w:szCs w:val="24"/>
        </w:rPr>
        <w:t>，征稿截止日期为8月30日。</w:t>
      </w:r>
    </w:p>
    <w:p>
      <w:pPr>
        <w:snapToGrid w:val="0"/>
        <w:spacing w:line="360" w:lineRule="auto"/>
        <w:ind w:firstLine="562" w:firstLineChars="200"/>
        <w:textAlignment w:val="baseline"/>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5</w:t>
      </w:r>
      <w:r>
        <w:rPr>
          <w:rFonts w:ascii="Times New Roman" w:hAnsi="Times New Roman" w:eastAsia="仿宋" w:cs="Times New Roman"/>
          <w:b/>
          <w:kern w:val="0"/>
          <w:sz w:val="28"/>
          <w:szCs w:val="28"/>
        </w:rPr>
        <w:t>. 9月15日前各学院总结、评优</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（1）</w:t>
      </w:r>
      <w:r>
        <w:rPr>
          <w:rFonts w:ascii="Times New Roman" w:hAnsi="Times New Roman" w:eastAsia="仿宋" w:cs="Times New Roman"/>
          <w:spacing w:val="-2"/>
          <w:sz w:val="28"/>
          <w:szCs w:val="24"/>
        </w:rPr>
        <w:t>组织团队进行总结，填写《研究生社会实践项目结题一览表》（附件 3），提交实践成果，学院留存备查。</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ascii="Times New Roman" w:hAnsi="Times New Roman" w:eastAsia="仿宋" w:cs="Times New Roman"/>
          <w:spacing w:val="-2"/>
          <w:sz w:val="28"/>
          <w:szCs w:val="24"/>
        </w:rPr>
        <w:t>实践成果应包括：</w:t>
      </w:r>
    </w:p>
    <w:tbl>
      <w:tblPr>
        <w:tblStyle w:val="12"/>
        <w:tblW w:w="0" w:type="auto"/>
        <w:tblInd w:w="1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6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1540" w:type="dxa"/>
            <w:vAlign w:val="center"/>
          </w:tcPr>
          <w:p>
            <w:pPr>
              <w:jc w:val="center"/>
              <w:rPr>
                <w:rFonts w:ascii="仿宋" w:hAnsi="仿宋" w:eastAsia="仿宋" w:cs="仿宋"/>
                <w:b/>
                <w:bCs/>
                <w:sz w:val="24"/>
                <w:szCs w:val="28"/>
              </w:rPr>
            </w:pPr>
            <w:r>
              <w:rPr>
                <w:rFonts w:hint="eastAsia" w:ascii="仿宋" w:hAnsi="仿宋" w:eastAsia="仿宋" w:cs="仿宋"/>
                <w:b/>
                <w:bCs/>
                <w:sz w:val="24"/>
                <w:szCs w:val="28"/>
              </w:rPr>
              <w:t>类型</w:t>
            </w:r>
          </w:p>
        </w:tc>
        <w:tc>
          <w:tcPr>
            <w:tcW w:w="6322" w:type="dxa"/>
            <w:vAlign w:val="center"/>
          </w:tcPr>
          <w:p>
            <w:pPr>
              <w:jc w:val="center"/>
              <w:rPr>
                <w:rFonts w:ascii="仿宋" w:hAnsi="仿宋" w:eastAsia="仿宋" w:cs="仿宋"/>
                <w:b/>
                <w:bCs/>
                <w:sz w:val="24"/>
                <w:szCs w:val="28"/>
              </w:rPr>
            </w:pPr>
            <w:r>
              <w:rPr>
                <w:rFonts w:hint="eastAsia" w:ascii="仿宋" w:hAnsi="仿宋" w:eastAsia="仿宋" w:cs="仿宋"/>
                <w:b/>
                <w:bCs/>
                <w:sz w:val="24"/>
                <w:szCs w:val="28"/>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0" w:hRule="atLeast"/>
        </w:trPr>
        <w:tc>
          <w:tcPr>
            <w:tcW w:w="1540" w:type="dxa"/>
            <w:vAlign w:val="center"/>
          </w:tcPr>
          <w:p>
            <w:pPr>
              <w:jc w:val="center"/>
              <w:rPr>
                <w:rFonts w:ascii="仿宋" w:hAnsi="仿宋" w:eastAsia="仿宋" w:cs="仿宋"/>
                <w:b/>
                <w:bCs/>
                <w:sz w:val="24"/>
                <w:szCs w:val="28"/>
              </w:rPr>
            </w:pPr>
            <w:r>
              <w:rPr>
                <w:rFonts w:hint="eastAsia" w:ascii="仿宋" w:hAnsi="仿宋" w:eastAsia="仿宋" w:cs="仿宋"/>
                <w:b/>
                <w:bCs/>
                <w:sz w:val="24"/>
                <w:szCs w:val="28"/>
              </w:rPr>
              <w:t>文字总结</w:t>
            </w:r>
          </w:p>
        </w:tc>
        <w:tc>
          <w:tcPr>
            <w:tcW w:w="6322" w:type="dxa"/>
            <w:vAlign w:val="center"/>
          </w:tcPr>
          <w:p>
            <w:pPr>
              <w:rPr>
                <w:rFonts w:ascii="仿宋" w:hAnsi="仿宋" w:eastAsia="仿宋" w:cs="仿宋"/>
                <w:sz w:val="24"/>
                <w:szCs w:val="28"/>
              </w:rPr>
            </w:pPr>
            <w:r>
              <w:rPr>
                <w:rFonts w:hint="eastAsia" w:ascii="仿宋" w:hAnsi="仿宋" w:eastAsia="仿宋" w:cs="仿宋"/>
                <w:sz w:val="24"/>
                <w:szCs w:val="28"/>
              </w:rPr>
              <w:t>重点团队1500字-3000字，其他团队1500字内。</w:t>
            </w:r>
          </w:p>
          <w:p>
            <w:pPr>
              <w:rPr>
                <w:rFonts w:ascii="仿宋" w:hAnsi="仿宋" w:eastAsia="仿宋" w:cs="仿宋"/>
                <w:sz w:val="24"/>
                <w:szCs w:val="28"/>
              </w:rPr>
            </w:pPr>
            <w:r>
              <w:rPr>
                <w:rFonts w:hint="eastAsia" w:ascii="仿宋" w:hAnsi="仿宋" w:eastAsia="仿宋" w:cs="仿宋"/>
                <w:sz w:val="24"/>
                <w:szCs w:val="28"/>
              </w:rPr>
              <w:t>重点阐述实践项目：</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实施情况</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主要成果</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特色亮点</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社会价值</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成果转化</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校外报道截图及链接</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成员心得</w:t>
            </w:r>
          </w:p>
          <w:p>
            <w:pPr>
              <w:numPr>
                <w:ilvl w:val="0"/>
                <w:numId w:val="2"/>
              </w:numPr>
              <w:ind w:firstLine="0"/>
              <w:rPr>
                <w:rFonts w:ascii="仿宋" w:hAnsi="仿宋" w:eastAsia="仿宋" w:cs="仿宋"/>
                <w:sz w:val="24"/>
                <w:szCs w:val="28"/>
              </w:rPr>
            </w:pPr>
            <w:r>
              <w:rPr>
                <w:rFonts w:hint="eastAsia" w:ascii="仿宋" w:hAnsi="仿宋" w:eastAsia="仿宋" w:cs="仿宋"/>
                <w:sz w:val="24"/>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2" w:hRule="atLeast"/>
        </w:trPr>
        <w:tc>
          <w:tcPr>
            <w:tcW w:w="1540" w:type="dxa"/>
            <w:vAlign w:val="center"/>
          </w:tcPr>
          <w:p>
            <w:pPr>
              <w:jc w:val="center"/>
              <w:rPr>
                <w:rFonts w:ascii="仿宋" w:hAnsi="仿宋" w:eastAsia="仿宋" w:cs="仿宋"/>
                <w:b/>
                <w:bCs/>
                <w:sz w:val="24"/>
                <w:szCs w:val="28"/>
              </w:rPr>
            </w:pPr>
            <w:r>
              <w:rPr>
                <w:rFonts w:hint="eastAsia" w:ascii="仿宋" w:hAnsi="仿宋" w:eastAsia="仿宋" w:cs="仿宋"/>
                <w:b/>
                <w:bCs/>
                <w:sz w:val="24"/>
                <w:szCs w:val="28"/>
              </w:rPr>
              <w:t>图片</w:t>
            </w:r>
          </w:p>
        </w:tc>
        <w:tc>
          <w:tcPr>
            <w:tcW w:w="6322" w:type="dxa"/>
            <w:vAlign w:val="center"/>
          </w:tcPr>
          <w:p>
            <w:pPr>
              <w:rPr>
                <w:rFonts w:ascii="仿宋" w:hAnsi="仿宋" w:eastAsia="仿宋" w:cs="仿宋"/>
                <w:sz w:val="24"/>
                <w:szCs w:val="28"/>
              </w:rPr>
            </w:pPr>
            <w:r>
              <w:rPr>
                <w:rFonts w:hint="eastAsia" w:ascii="仿宋" w:hAnsi="仿宋" w:eastAsia="仿宋" w:cs="仿宋"/>
                <w:sz w:val="24"/>
                <w:szCs w:val="28"/>
              </w:rPr>
              <w:t>不少于10张，单张图片文件不低于1MB。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2" w:hRule="atLeast"/>
        </w:trPr>
        <w:tc>
          <w:tcPr>
            <w:tcW w:w="1540" w:type="dxa"/>
            <w:vAlign w:val="center"/>
          </w:tcPr>
          <w:p>
            <w:pPr>
              <w:jc w:val="center"/>
              <w:rPr>
                <w:rFonts w:ascii="仿宋" w:hAnsi="仿宋" w:eastAsia="仿宋" w:cs="仿宋"/>
                <w:b/>
                <w:bCs/>
                <w:sz w:val="24"/>
                <w:szCs w:val="28"/>
              </w:rPr>
            </w:pPr>
            <w:r>
              <w:rPr>
                <w:rFonts w:hint="eastAsia" w:ascii="仿宋" w:hAnsi="仿宋" w:eastAsia="仿宋" w:cs="仿宋"/>
                <w:b/>
                <w:bCs/>
                <w:sz w:val="24"/>
                <w:szCs w:val="28"/>
              </w:rPr>
              <w:t>视频</w:t>
            </w:r>
          </w:p>
        </w:tc>
        <w:tc>
          <w:tcPr>
            <w:tcW w:w="6322" w:type="dxa"/>
            <w:vAlign w:val="center"/>
          </w:tcPr>
          <w:p>
            <w:pPr>
              <w:numPr>
                <w:ilvl w:val="0"/>
                <w:numId w:val="3"/>
              </w:numPr>
              <w:ind w:firstLine="0"/>
              <w:rPr>
                <w:rFonts w:ascii="仿宋" w:hAnsi="仿宋" w:eastAsia="仿宋" w:cs="仿宋"/>
                <w:sz w:val="24"/>
                <w:szCs w:val="28"/>
              </w:rPr>
            </w:pPr>
            <w:r>
              <w:rPr>
                <w:rFonts w:hint="eastAsia" w:ascii="仿宋" w:hAnsi="仿宋" w:eastAsia="仿宋" w:cs="仿宋"/>
                <w:sz w:val="24"/>
                <w:szCs w:val="28"/>
              </w:rPr>
              <w:t>画面清晰，声音清楚，配有字幕。</w:t>
            </w:r>
          </w:p>
          <w:p>
            <w:pPr>
              <w:numPr>
                <w:ilvl w:val="0"/>
                <w:numId w:val="3"/>
              </w:numPr>
              <w:ind w:firstLine="0"/>
              <w:rPr>
                <w:rFonts w:ascii="仿宋" w:hAnsi="仿宋" w:eastAsia="仿宋" w:cs="仿宋"/>
                <w:sz w:val="24"/>
                <w:szCs w:val="28"/>
              </w:rPr>
            </w:pPr>
            <w:r>
              <w:rPr>
                <w:rFonts w:hint="eastAsia" w:ascii="仿宋" w:hAnsi="仿宋" w:eastAsia="仿宋" w:cs="仿宋"/>
                <w:sz w:val="24"/>
                <w:szCs w:val="28"/>
              </w:rPr>
              <w:t>时长不超过10分钟。</w:t>
            </w:r>
          </w:p>
          <w:p>
            <w:pPr>
              <w:numPr>
                <w:ilvl w:val="0"/>
                <w:numId w:val="3"/>
              </w:numPr>
              <w:ind w:firstLine="0"/>
              <w:rPr>
                <w:rFonts w:ascii="仿宋" w:hAnsi="仿宋" w:eastAsia="仿宋" w:cs="仿宋"/>
                <w:sz w:val="24"/>
                <w:szCs w:val="28"/>
              </w:rPr>
            </w:pPr>
            <w:r>
              <w:rPr>
                <w:rFonts w:hint="eastAsia" w:ascii="仿宋" w:hAnsi="仿宋" w:eastAsia="仿宋" w:cs="仿宋"/>
                <w:sz w:val="24"/>
                <w:szCs w:val="28"/>
              </w:rPr>
              <w:t>格式为MP4或MOV。</w:t>
            </w:r>
          </w:p>
          <w:p>
            <w:pPr>
              <w:numPr>
                <w:ilvl w:val="0"/>
                <w:numId w:val="3"/>
              </w:numPr>
              <w:ind w:firstLine="0"/>
              <w:rPr>
                <w:rFonts w:ascii="仿宋" w:hAnsi="仿宋" w:eastAsia="仿宋" w:cs="仿宋"/>
                <w:sz w:val="24"/>
                <w:szCs w:val="28"/>
              </w:rPr>
            </w:pPr>
            <w:r>
              <w:rPr>
                <w:rFonts w:hint="eastAsia" w:ascii="仿宋" w:hAnsi="仿宋" w:eastAsia="仿宋" w:cs="仿宋"/>
                <w:sz w:val="24"/>
                <w:szCs w:val="28"/>
              </w:rPr>
              <w:t>画面比例为16:9或4:3。</w:t>
            </w:r>
          </w:p>
          <w:p>
            <w:pPr>
              <w:numPr>
                <w:ilvl w:val="0"/>
                <w:numId w:val="3"/>
              </w:numPr>
              <w:ind w:firstLine="0"/>
              <w:rPr>
                <w:rFonts w:ascii="仿宋" w:hAnsi="仿宋" w:eastAsia="仿宋" w:cs="仿宋"/>
                <w:sz w:val="24"/>
                <w:szCs w:val="28"/>
              </w:rPr>
            </w:pPr>
            <w:r>
              <w:rPr>
                <w:rFonts w:hint="eastAsia" w:ascii="仿宋" w:hAnsi="仿宋" w:eastAsia="仿宋" w:cs="仿宋"/>
                <w:sz w:val="24"/>
                <w:szCs w:val="28"/>
              </w:rPr>
              <w:t>分辨率不低于1280×720像素。</w:t>
            </w:r>
          </w:p>
          <w:p>
            <w:pPr>
              <w:numPr>
                <w:ilvl w:val="0"/>
                <w:numId w:val="3"/>
              </w:numPr>
              <w:ind w:firstLine="0"/>
              <w:rPr>
                <w:rFonts w:ascii="仿宋" w:hAnsi="仿宋" w:eastAsia="仿宋" w:cs="仿宋"/>
                <w:sz w:val="24"/>
                <w:szCs w:val="28"/>
              </w:rPr>
            </w:pPr>
            <w:r>
              <w:rPr>
                <w:rFonts w:hint="eastAsia" w:ascii="仿宋" w:hAnsi="仿宋" w:eastAsia="仿宋" w:cs="仿宋"/>
                <w:sz w:val="24"/>
                <w:szCs w:val="28"/>
              </w:rPr>
              <w:t>如已上传至腾讯视频平台，可只报送视频链接。</w:t>
            </w:r>
          </w:p>
        </w:tc>
      </w:tr>
    </w:tbl>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（2）报送重点团队实践成果电子版至研工部。</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（3）</w:t>
      </w:r>
      <w:r>
        <w:rPr>
          <w:rFonts w:ascii="Times New Roman" w:hAnsi="Times New Roman" w:eastAsia="仿宋" w:cs="Times New Roman"/>
          <w:spacing w:val="-2"/>
          <w:sz w:val="28"/>
          <w:szCs w:val="24"/>
        </w:rPr>
        <w:t>报送《研究生暑期社会实践结项统计表》（附件2 sheet3）至研工部，电子版</w:t>
      </w:r>
      <w:r>
        <w:rPr>
          <w:rFonts w:hint="eastAsia" w:ascii="Times New Roman" w:hAnsi="Times New Roman" w:eastAsia="仿宋" w:cs="Times New Roman"/>
          <w:spacing w:val="-2"/>
          <w:sz w:val="28"/>
          <w:szCs w:val="24"/>
        </w:rPr>
        <w:t>发送</w:t>
      </w:r>
      <w:r>
        <w:rPr>
          <w:rFonts w:ascii="Times New Roman" w:hAnsi="Times New Roman" w:eastAsia="仿宋" w:cs="Times New Roman"/>
          <w:spacing w:val="-2"/>
          <w:sz w:val="28"/>
          <w:szCs w:val="24"/>
        </w:rPr>
        <w:t>至邮箱，纸质版需副书记审核签字并盖章。</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（4）</w:t>
      </w:r>
      <w:r>
        <w:rPr>
          <w:rFonts w:ascii="Times New Roman" w:hAnsi="Times New Roman" w:eastAsia="仿宋" w:cs="Times New Roman"/>
          <w:spacing w:val="-2"/>
          <w:sz w:val="28"/>
          <w:szCs w:val="24"/>
        </w:rPr>
        <w:t>推荐申报首都大学生社会实践优秀团队、个人和优秀工作者，每个奖项限报一个。具体要求见《首都大学生暑期社会实践评优奖项设置及申报要求》（附件4）。</w:t>
      </w:r>
    </w:p>
    <w:p>
      <w:pPr>
        <w:adjustRightInd w:val="0"/>
        <w:snapToGrid w:val="0"/>
        <w:spacing w:line="360" w:lineRule="auto"/>
        <w:ind w:firstLine="552" w:firstLineChars="200"/>
        <w:textAlignment w:val="baseline"/>
        <w:rPr>
          <w:rFonts w:ascii="Times New Roman" w:hAnsi="Times New Roman" w:eastAsia="仿宋" w:cs="Times New Roman"/>
          <w:color w:val="auto"/>
          <w:spacing w:val="-2"/>
          <w:sz w:val="28"/>
          <w:szCs w:val="24"/>
        </w:rPr>
      </w:pPr>
      <w:r>
        <w:rPr>
          <w:rFonts w:hint="eastAsia" w:ascii="Times New Roman" w:hAnsi="Times New Roman" w:eastAsia="仿宋" w:cs="Times New Roman"/>
          <w:color w:val="auto"/>
          <w:spacing w:val="-2"/>
          <w:sz w:val="28"/>
          <w:szCs w:val="24"/>
        </w:rPr>
        <w:t>（5）鼓励各学院报送“镜头中的三下乡”、“我的返家乡实践故事征集”等优秀作品。</w:t>
      </w:r>
    </w:p>
    <w:p>
      <w:pPr>
        <w:snapToGrid w:val="0"/>
        <w:spacing w:line="360" w:lineRule="auto"/>
        <w:ind w:firstLine="562" w:firstLineChars="200"/>
        <w:textAlignment w:val="baseline"/>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6</w:t>
      </w:r>
      <w:r>
        <w:rPr>
          <w:rFonts w:ascii="Times New Roman" w:hAnsi="Times New Roman" w:eastAsia="仿宋" w:cs="Times New Roman"/>
          <w:b/>
          <w:kern w:val="0"/>
          <w:sz w:val="28"/>
          <w:szCs w:val="28"/>
        </w:rPr>
        <w:t>. 9月30日前研工部评审</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（1）</w:t>
      </w:r>
      <w:r>
        <w:rPr>
          <w:rFonts w:ascii="Times New Roman" w:hAnsi="Times New Roman" w:eastAsia="仿宋" w:cs="Times New Roman"/>
          <w:spacing w:val="-2"/>
          <w:sz w:val="28"/>
          <w:szCs w:val="24"/>
        </w:rPr>
        <w:t>根据学院报送的团队等级评奖，重点团队即获评“研究生社会实践优秀团队”一等奖，一般团队为二等奖，支持团队为三等奖。</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（2）</w:t>
      </w:r>
      <w:r>
        <w:rPr>
          <w:rFonts w:ascii="Times New Roman" w:hAnsi="Times New Roman" w:eastAsia="仿宋" w:cs="Times New Roman"/>
          <w:spacing w:val="-2"/>
          <w:sz w:val="28"/>
          <w:szCs w:val="24"/>
        </w:rPr>
        <w:t>评审首都大学生社会实践优秀团队、个人等荣誉。</w:t>
      </w:r>
    </w:p>
    <w:p>
      <w:pPr>
        <w:snapToGrid w:val="0"/>
        <w:spacing w:line="360" w:lineRule="auto"/>
        <w:ind w:firstLine="562" w:firstLineChars="200"/>
        <w:textAlignment w:val="baseline"/>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7</w:t>
      </w:r>
      <w:r>
        <w:rPr>
          <w:rFonts w:ascii="Times New Roman" w:hAnsi="Times New Roman" w:eastAsia="仿宋" w:cs="Times New Roman"/>
          <w:b/>
          <w:kern w:val="0"/>
          <w:sz w:val="28"/>
          <w:szCs w:val="28"/>
        </w:rPr>
        <w:t xml:space="preserve">. </w:t>
      </w:r>
      <w:r>
        <w:rPr>
          <w:rFonts w:hint="eastAsia" w:ascii="Times New Roman" w:hAnsi="Times New Roman" w:eastAsia="仿宋" w:cs="Times New Roman"/>
          <w:b/>
          <w:kern w:val="0"/>
          <w:sz w:val="28"/>
          <w:szCs w:val="28"/>
        </w:rPr>
        <w:t>9</w:t>
      </w:r>
      <w:r>
        <w:rPr>
          <w:rFonts w:ascii="Times New Roman" w:hAnsi="Times New Roman" w:eastAsia="仿宋" w:cs="Times New Roman"/>
          <w:b/>
          <w:kern w:val="0"/>
          <w:sz w:val="28"/>
          <w:szCs w:val="28"/>
        </w:rPr>
        <w:t>月</w:t>
      </w:r>
      <w:r>
        <w:rPr>
          <w:rFonts w:hint="eastAsia" w:ascii="Times New Roman" w:hAnsi="Times New Roman" w:eastAsia="仿宋" w:cs="Times New Roman"/>
          <w:b/>
          <w:kern w:val="0"/>
          <w:sz w:val="28"/>
          <w:szCs w:val="28"/>
        </w:rPr>
        <w:t>30</w:t>
      </w:r>
      <w:r>
        <w:rPr>
          <w:rFonts w:ascii="Times New Roman" w:hAnsi="Times New Roman" w:eastAsia="仿宋" w:cs="Times New Roman"/>
          <w:b/>
          <w:kern w:val="0"/>
          <w:sz w:val="28"/>
          <w:szCs w:val="28"/>
        </w:rPr>
        <w:t>日前各学院报销</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（1）</w:t>
      </w:r>
      <w:r>
        <w:rPr>
          <w:rFonts w:ascii="Times New Roman" w:hAnsi="Times New Roman" w:eastAsia="仿宋" w:cs="Times New Roman"/>
          <w:spacing w:val="-2"/>
          <w:sz w:val="28"/>
          <w:szCs w:val="24"/>
        </w:rPr>
        <w:t>根据《北京交通大学研究生暑期社会实践经费资助细则》，整理实践票据，提交计财处报销。</w:t>
      </w:r>
    </w:p>
    <w:p>
      <w:pPr>
        <w:adjustRightInd w:val="0"/>
        <w:snapToGrid w:val="0"/>
        <w:spacing w:line="360" w:lineRule="auto"/>
        <w:ind w:firstLine="552" w:firstLineChars="200"/>
        <w:textAlignment w:val="baseline"/>
        <w:rPr>
          <w:rFonts w:ascii="Times New Roman" w:hAnsi="Times New Roman" w:eastAsia="仿宋" w:cs="Times New Roman"/>
          <w:spacing w:val="-2"/>
          <w:sz w:val="28"/>
          <w:szCs w:val="24"/>
        </w:rPr>
      </w:pPr>
      <w:r>
        <w:rPr>
          <w:rFonts w:hint="eastAsia" w:ascii="Times New Roman" w:hAnsi="Times New Roman" w:eastAsia="仿宋" w:cs="Times New Roman"/>
          <w:spacing w:val="-2"/>
          <w:sz w:val="28"/>
          <w:szCs w:val="24"/>
        </w:rPr>
        <w:t>（2）研工部</w:t>
      </w:r>
      <w:r>
        <w:rPr>
          <w:rFonts w:ascii="Times New Roman" w:hAnsi="Times New Roman" w:eastAsia="仿宋" w:cs="Times New Roman"/>
          <w:spacing w:val="-2"/>
          <w:sz w:val="28"/>
          <w:szCs w:val="24"/>
        </w:rPr>
        <w:t>将于10月</w:t>
      </w:r>
      <w:r>
        <w:rPr>
          <w:rFonts w:hint="eastAsia" w:ascii="Times New Roman" w:hAnsi="Times New Roman" w:eastAsia="仿宋" w:cs="Times New Roman"/>
          <w:spacing w:val="-2"/>
          <w:sz w:val="28"/>
          <w:szCs w:val="24"/>
        </w:rPr>
        <w:t>上旬</w:t>
      </w:r>
      <w:r>
        <w:rPr>
          <w:rFonts w:ascii="Times New Roman" w:hAnsi="Times New Roman" w:eastAsia="仿宋" w:cs="Times New Roman"/>
          <w:spacing w:val="-2"/>
          <w:sz w:val="28"/>
          <w:szCs w:val="24"/>
        </w:rPr>
        <w:t>核查经费使用情况，如有团队未开展实践、经费使用未完成等情况，研工部将在下一年度经费划拨时予以减少。</w:t>
      </w:r>
    </w:p>
    <w:p>
      <w:pPr>
        <w:widowControl/>
        <w:snapToGrid w:val="0"/>
        <w:spacing w:line="360" w:lineRule="auto"/>
        <w:jc w:val="left"/>
        <w:outlineLvl w:val="0"/>
        <w:rPr>
          <w:rFonts w:ascii="Times New Roman" w:hAnsi="Times New Roman" w:eastAsia="宋体" w:cs="Times New Roman"/>
          <w:b/>
          <w:kern w:val="0"/>
          <w:sz w:val="28"/>
          <w:szCs w:val="28"/>
        </w:rPr>
      </w:pPr>
      <w:r>
        <w:rPr>
          <w:rFonts w:hint="eastAsia" w:ascii="Times New Roman" w:hAnsi="Times New Roman" w:eastAsia="宋体" w:cs="Times New Roman"/>
          <w:b/>
          <w:kern w:val="0"/>
          <w:sz w:val="28"/>
          <w:szCs w:val="28"/>
        </w:rPr>
        <w:t>五</w:t>
      </w:r>
      <w:r>
        <w:rPr>
          <w:rFonts w:ascii="Times New Roman" w:hAnsi="Times New Roman" w:eastAsia="宋体" w:cs="Times New Roman"/>
          <w:b/>
          <w:kern w:val="0"/>
          <w:sz w:val="28"/>
          <w:szCs w:val="28"/>
        </w:rPr>
        <w:t>、相关要求</w:t>
      </w:r>
    </w:p>
    <w:p>
      <w:pPr>
        <w:widowControl/>
        <w:snapToGrid w:val="0"/>
        <w:spacing w:line="360" w:lineRule="auto"/>
        <w:ind w:firstLine="562" w:firstLineChars="200"/>
        <w:rPr>
          <w:rFonts w:ascii="Times New Roman" w:hAnsi="Times New Roman" w:eastAsia="仿宋" w:cs="Times New Roman"/>
          <w:b/>
          <w:kern w:val="0"/>
          <w:sz w:val="28"/>
          <w:szCs w:val="28"/>
        </w:rPr>
      </w:pPr>
      <w:r>
        <w:rPr>
          <w:rFonts w:ascii="Times New Roman" w:hAnsi="Times New Roman" w:eastAsia="仿宋" w:cs="Times New Roman"/>
          <w:b/>
          <w:kern w:val="0"/>
          <w:sz w:val="28"/>
          <w:szCs w:val="28"/>
        </w:rPr>
        <w:t>1.</w:t>
      </w:r>
      <w:r>
        <w:rPr>
          <w:rFonts w:hint="eastAsia" w:ascii="Times New Roman" w:hAnsi="Times New Roman" w:eastAsia="仿宋" w:cs="Times New Roman"/>
          <w:b/>
          <w:kern w:val="0"/>
          <w:sz w:val="28"/>
          <w:szCs w:val="28"/>
        </w:rPr>
        <w:t>严格保障</w:t>
      </w:r>
      <w:r>
        <w:rPr>
          <w:rFonts w:ascii="Times New Roman" w:hAnsi="Times New Roman" w:eastAsia="仿宋" w:cs="Times New Roman"/>
          <w:b/>
          <w:kern w:val="0"/>
          <w:sz w:val="28"/>
          <w:szCs w:val="28"/>
        </w:rPr>
        <w:t>安全稳定，</w:t>
      </w:r>
      <w:r>
        <w:rPr>
          <w:rFonts w:hint="eastAsia" w:ascii="Times New Roman" w:hAnsi="Times New Roman" w:eastAsia="仿宋" w:cs="Times New Roman"/>
          <w:b/>
          <w:kern w:val="0"/>
          <w:sz w:val="28"/>
          <w:szCs w:val="28"/>
        </w:rPr>
        <w:t>保障全程</w:t>
      </w:r>
      <w:r>
        <w:rPr>
          <w:rFonts w:ascii="Times New Roman" w:hAnsi="Times New Roman" w:eastAsia="仿宋" w:cs="Times New Roman"/>
          <w:b/>
          <w:kern w:val="0"/>
          <w:sz w:val="28"/>
          <w:szCs w:val="28"/>
        </w:rPr>
        <w:t>安全有序</w:t>
      </w:r>
    </w:p>
    <w:p>
      <w:pPr>
        <w:widowControl/>
        <w:snapToGrid w:val="0"/>
        <w:spacing w:line="360" w:lineRule="auto"/>
        <w:ind w:firstLine="560" w:firstLineChars="200"/>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rPr>
        <w:t>务必</w:t>
      </w:r>
      <w:r>
        <w:rPr>
          <w:rFonts w:ascii="Times New Roman" w:hAnsi="Times New Roman" w:eastAsia="仿宋" w:cs="Times New Roman"/>
          <w:kern w:val="0"/>
          <w:sz w:val="28"/>
          <w:szCs w:val="28"/>
        </w:rPr>
        <w:t>做</w:t>
      </w:r>
      <w:r>
        <w:rPr>
          <w:rFonts w:hint="eastAsia" w:ascii="Times New Roman" w:hAnsi="Times New Roman" w:eastAsia="仿宋" w:cs="Times New Roman"/>
          <w:kern w:val="0"/>
          <w:sz w:val="28"/>
          <w:szCs w:val="28"/>
        </w:rPr>
        <w:t>到</w:t>
      </w:r>
      <w:r>
        <w:rPr>
          <w:rFonts w:ascii="Times New Roman" w:hAnsi="Times New Roman" w:eastAsia="仿宋" w:cs="Times New Roman"/>
          <w:kern w:val="0"/>
          <w:sz w:val="28"/>
          <w:szCs w:val="28"/>
        </w:rPr>
        <w:t>“</w:t>
      </w:r>
      <w:r>
        <w:rPr>
          <w:rFonts w:hint="eastAsia" w:ascii="Times New Roman" w:hAnsi="Times New Roman" w:eastAsia="仿宋" w:cs="Times New Roman"/>
          <w:kern w:val="0"/>
          <w:sz w:val="28"/>
          <w:szCs w:val="28"/>
        </w:rPr>
        <w:t>6个</w:t>
      </w:r>
      <w:r>
        <w:rPr>
          <w:rFonts w:ascii="Times New Roman" w:hAnsi="Times New Roman" w:eastAsia="仿宋" w:cs="Times New Roman"/>
          <w:kern w:val="0"/>
          <w:sz w:val="28"/>
          <w:szCs w:val="28"/>
        </w:rPr>
        <w:t>全”</w:t>
      </w:r>
      <w:r>
        <w:rPr>
          <w:rFonts w:hint="eastAsia" w:ascii="Times New Roman" w:hAnsi="Times New Roman" w:eastAsia="仿宋" w:cs="Times New Roman"/>
          <w:kern w:val="0"/>
          <w:sz w:val="28"/>
          <w:szCs w:val="28"/>
        </w:rPr>
        <w:t>，严格</w:t>
      </w:r>
      <w:r>
        <w:rPr>
          <w:rFonts w:ascii="Times New Roman" w:hAnsi="Times New Roman" w:eastAsia="仿宋" w:cs="Times New Roman"/>
          <w:kern w:val="0"/>
          <w:sz w:val="28"/>
          <w:szCs w:val="28"/>
        </w:rPr>
        <w:t>落实学校安全稳定相关工作要求</w:t>
      </w:r>
      <w:r>
        <w:rPr>
          <w:rFonts w:hint="eastAsia" w:ascii="Times New Roman" w:hAnsi="Times New Roman" w:eastAsia="仿宋" w:cs="Times New Roman"/>
          <w:kern w:val="0"/>
          <w:sz w:val="28"/>
          <w:szCs w:val="28"/>
        </w:rPr>
        <w:t>。</w:t>
      </w:r>
      <w:r>
        <w:rPr>
          <w:rFonts w:ascii="Times New Roman" w:hAnsi="Times New Roman" w:eastAsia="仿宋" w:cs="Times New Roman"/>
          <w:kern w:val="0"/>
          <w:sz w:val="28"/>
          <w:szCs w:val="28"/>
        </w:rPr>
        <w:sym w:font="Wingdings 2" w:char="F06A"/>
      </w:r>
      <w:r>
        <w:rPr>
          <w:rFonts w:ascii="Times New Roman" w:hAnsi="Times New Roman" w:eastAsia="仿宋" w:cs="Times New Roman"/>
          <w:kern w:val="0"/>
          <w:sz w:val="28"/>
          <w:szCs w:val="28"/>
        </w:rPr>
        <w:t>各学院务必</w:t>
      </w:r>
      <w:r>
        <w:rPr>
          <w:rFonts w:hint="eastAsia" w:ascii="Times New Roman" w:hAnsi="Times New Roman" w:eastAsia="仿宋" w:cs="Times New Roman"/>
          <w:kern w:val="0"/>
          <w:sz w:val="28"/>
          <w:szCs w:val="28"/>
        </w:rPr>
        <w:t>完全排查</w:t>
      </w:r>
      <w:r>
        <w:rPr>
          <w:rFonts w:ascii="Times New Roman" w:hAnsi="Times New Roman" w:eastAsia="仿宋" w:cs="Times New Roman"/>
          <w:kern w:val="0"/>
          <w:sz w:val="28"/>
          <w:szCs w:val="28"/>
        </w:rPr>
        <w:t>掌握</w:t>
      </w:r>
      <w:r>
        <w:rPr>
          <w:rFonts w:hint="eastAsia" w:ascii="Times New Roman" w:hAnsi="Times New Roman" w:eastAsia="仿宋" w:cs="Times New Roman"/>
          <w:kern w:val="0"/>
          <w:sz w:val="28"/>
          <w:szCs w:val="28"/>
        </w:rPr>
        <w:t>实践</w:t>
      </w:r>
      <w:r>
        <w:rPr>
          <w:rFonts w:ascii="Times New Roman" w:hAnsi="Times New Roman" w:eastAsia="仿宋" w:cs="Times New Roman"/>
          <w:kern w:val="0"/>
          <w:sz w:val="28"/>
          <w:szCs w:val="28"/>
        </w:rPr>
        <w:t>全部内容，对</w:t>
      </w:r>
      <w:r>
        <w:rPr>
          <w:rFonts w:hint="eastAsia" w:ascii="Times New Roman" w:hAnsi="Times New Roman" w:eastAsia="仿宋" w:cs="Times New Roman"/>
          <w:kern w:val="0"/>
          <w:sz w:val="28"/>
          <w:szCs w:val="28"/>
        </w:rPr>
        <w:t>团队</w:t>
      </w:r>
      <w:r>
        <w:rPr>
          <w:rFonts w:ascii="Times New Roman" w:hAnsi="Times New Roman" w:eastAsia="仿宋" w:cs="Times New Roman"/>
          <w:kern w:val="0"/>
          <w:sz w:val="28"/>
          <w:szCs w:val="28"/>
        </w:rPr>
        <w:t>的成员</w:t>
      </w:r>
      <w:r>
        <w:rPr>
          <w:rFonts w:hint="eastAsia" w:ascii="Times New Roman" w:hAnsi="Times New Roman" w:eastAsia="仿宋" w:cs="Times New Roman"/>
          <w:kern w:val="0"/>
          <w:sz w:val="28"/>
          <w:szCs w:val="28"/>
        </w:rPr>
        <w:t>组成</w:t>
      </w:r>
      <w:r>
        <w:rPr>
          <w:rFonts w:ascii="Times New Roman" w:hAnsi="Times New Roman" w:eastAsia="仿宋" w:cs="Times New Roman"/>
          <w:kern w:val="0"/>
          <w:sz w:val="28"/>
          <w:szCs w:val="28"/>
        </w:rPr>
        <w:t>、时间、地点</w:t>
      </w:r>
      <w:r>
        <w:rPr>
          <w:rFonts w:hint="eastAsia" w:ascii="Times New Roman" w:hAnsi="Times New Roman" w:eastAsia="仿宋" w:cs="Times New Roman"/>
          <w:kern w:val="0"/>
          <w:sz w:val="28"/>
          <w:szCs w:val="28"/>
        </w:rPr>
        <w:t>、行程轨迹</w:t>
      </w:r>
      <w:r>
        <w:rPr>
          <w:rFonts w:ascii="Times New Roman" w:hAnsi="Times New Roman" w:eastAsia="仿宋" w:cs="Times New Roman"/>
          <w:kern w:val="0"/>
          <w:sz w:val="28"/>
          <w:szCs w:val="28"/>
        </w:rPr>
        <w:t>等逐一排查，确保不涉敏感地点、敏感事件等。</w:t>
      </w:r>
      <w:r>
        <w:rPr>
          <w:rFonts w:ascii="Times New Roman" w:hAnsi="Times New Roman" w:eastAsia="仿宋" w:cs="Times New Roman"/>
          <w:kern w:val="0"/>
          <w:sz w:val="28"/>
          <w:szCs w:val="28"/>
        </w:rPr>
        <w:sym w:font="Wingdings 2" w:char="F06B"/>
      </w:r>
      <w:r>
        <w:rPr>
          <w:rFonts w:hint="eastAsia" w:ascii="Times New Roman" w:hAnsi="Times New Roman" w:eastAsia="仿宋" w:cs="Times New Roman"/>
          <w:kern w:val="0"/>
          <w:sz w:val="28"/>
          <w:szCs w:val="28"/>
        </w:rPr>
        <w:t>全</w:t>
      </w:r>
      <w:r>
        <w:rPr>
          <w:rFonts w:ascii="Times New Roman" w:hAnsi="Times New Roman" w:eastAsia="仿宋" w:cs="Times New Roman"/>
          <w:kern w:val="0"/>
          <w:sz w:val="28"/>
          <w:szCs w:val="28"/>
        </w:rPr>
        <w:t>员</w:t>
      </w:r>
      <w:r>
        <w:rPr>
          <w:rFonts w:hint="eastAsia" w:ascii="Times New Roman" w:hAnsi="Times New Roman" w:eastAsia="仿宋" w:cs="Times New Roman"/>
          <w:kern w:val="0"/>
          <w:sz w:val="28"/>
          <w:szCs w:val="28"/>
        </w:rPr>
        <w:t>与</w:t>
      </w:r>
      <w:r>
        <w:rPr>
          <w:rFonts w:ascii="Times New Roman" w:hAnsi="Times New Roman" w:eastAsia="仿宋" w:cs="Times New Roman"/>
          <w:kern w:val="0"/>
          <w:sz w:val="28"/>
          <w:szCs w:val="28"/>
        </w:rPr>
        <w:t>学院签订安全承诺书</w:t>
      </w:r>
      <w:r>
        <w:rPr>
          <w:rFonts w:hint="eastAsia" w:ascii="Times New Roman" w:hAnsi="Times New Roman" w:eastAsia="仿宋" w:cs="Times New Roman"/>
          <w:kern w:val="0"/>
          <w:sz w:val="28"/>
          <w:szCs w:val="28"/>
        </w:rPr>
        <w:t>。</w:t>
      </w:r>
      <w:r>
        <w:rPr>
          <w:rFonts w:ascii="Times New Roman" w:hAnsi="Times New Roman" w:eastAsia="仿宋" w:cs="Times New Roman"/>
          <w:kern w:val="0"/>
          <w:sz w:val="28"/>
          <w:szCs w:val="28"/>
        </w:rPr>
        <w:sym w:font="Wingdings 2" w:char="F06C"/>
      </w:r>
      <w:r>
        <w:rPr>
          <w:rFonts w:ascii="Times New Roman" w:hAnsi="Times New Roman" w:eastAsia="仿宋" w:cs="Times New Roman"/>
          <w:kern w:val="0"/>
          <w:sz w:val="28"/>
          <w:szCs w:val="28"/>
        </w:rPr>
        <w:t>全员购买意外伤害保险</w:t>
      </w:r>
      <w:r>
        <w:rPr>
          <w:rFonts w:hint="eastAsia" w:ascii="Times New Roman" w:hAnsi="Times New Roman" w:eastAsia="仿宋" w:cs="Times New Roman"/>
          <w:kern w:val="0"/>
          <w:sz w:val="28"/>
          <w:szCs w:val="28"/>
        </w:rPr>
        <w:t>。</w:t>
      </w:r>
      <w:r>
        <w:rPr>
          <w:rFonts w:ascii="Times New Roman" w:hAnsi="Times New Roman" w:eastAsia="仿宋" w:cs="Times New Roman"/>
          <w:kern w:val="0"/>
          <w:sz w:val="28"/>
          <w:szCs w:val="28"/>
        </w:rPr>
        <w:sym w:font="Wingdings 2" w:char="F06D"/>
      </w:r>
      <w:r>
        <w:rPr>
          <w:rFonts w:hint="eastAsia" w:ascii="Times New Roman" w:hAnsi="Times New Roman" w:eastAsia="仿宋" w:cs="Times New Roman"/>
          <w:kern w:val="0"/>
          <w:sz w:val="28"/>
          <w:szCs w:val="28"/>
        </w:rPr>
        <w:t>全部</w:t>
      </w:r>
      <w:r>
        <w:rPr>
          <w:rFonts w:ascii="Times New Roman" w:hAnsi="Times New Roman" w:eastAsia="仿宋" w:cs="Times New Roman"/>
          <w:kern w:val="0"/>
          <w:sz w:val="28"/>
          <w:szCs w:val="28"/>
        </w:rPr>
        <w:t>项目制定安全预案，关注实践地</w:t>
      </w:r>
      <w:r>
        <w:rPr>
          <w:rFonts w:hint="eastAsia" w:ascii="Times New Roman" w:hAnsi="Times New Roman" w:eastAsia="仿宋" w:cs="Times New Roman"/>
          <w:kern w:val="0"/>
          <w:sz w:val="28"/>
          <w:szCs w:val="28"/>
        </w:rPr>
        <w:t>的</w:t>
      </w:r>
      <w:r>
        <w:rPr>
          <w:rFonts w:ascii="Times New Roman" w:hAnsi="Times New Roman" w:eastAsia="仿宋" w:cs="Times New Roman"/>
          <w:kern w:val="0"/>
          <w:sz w:val="28"/>
          <w:szCs w:val="28"/>
        </w:rPr>
        <w:t>极端气候变化和自然条件，做好自然灾害和突发事件的应对</w:t>
      </w:r>
      <w:r>
        <w:rPr>
          <w:rFonts w:hint="eastAsia" w:ascii="Times New Roman" w:hAnsi="Times New Roman" w:eastAsia="仿宋" w:cs="Times New Roman"/>
          <w:kern w:val="0"/>
          <w:sz w:val="28"/>
          <w:szCs w:val="28"/>
        </w:rPr>
        <w:t>措施</w:t>
      </w:r>
      <w:r>
        <w:rPr>
          <w:rFonts w:ascii="Times New Roman" w:hAnsi="Times New Roman" w:eastAsia="仿宋" w:cs="Times New Roman"/>
          <w:kern w:val="0"/>
          <w:sz w:val="28"/>
          <w:szCs w:val="28"/>
        </w:rPr>
        <w:t>。</w:t>
      </w:r>
      <w:r>
        <w:rPr>
          <w:rFonts w:hint="eastAsia" w:ascii="Times New Roman" w:hAnsi="Times New Roman" w:eastAsia="仿宋" w:cs="Times New Roman"/>
          <w:kern w:val="0"/>
          <w:sz w:val="28"/>
          <w:szCs w:val="28"/>
        </w:rPr>
        <w:sym w:font="Wingdings 2" w:char="F06E"/>
      </w:r>
      <w:r>
        <w:rPr>
          <w:rFonts w:ascii="Times New Roman" w:hAnsi="Times New Roman" w:eastAsia="仿宋" w:cs="Times New Roman"/>
          <w:kern w:val="0"/>
          <w:sz w:val="28"/>
          <w:szCs w:val="28"/>
        </w:rPr>
        <w:t>全员参与行前安全等教育</w:t>
      </w:r>
      <w:r>
        <w:rPr>
          <w:rFonts w:hint="eastAsia" w:ascii="Times New Roman" w:hAnsi="Times New Roman" w:eastAsia="仿宋" w:cs="Times New Roman"/>
          <w:kern w:val="0"/>
          <w:sz w:val="28"/>
          <w:szCs w:val="28"/>
        </w:rPr>
        <w:t>。</w:t>
      </w:r>
      <w:r>
        <w:rPr>
          <w:rFonts w:hint="eastAsia" w:ascii="Times New Roman" w:hAnsi="Times New Roman" w:eastAsia="仿宋" w:cs="Times New Roman"/>
          <w:kern w:val="0"/>
          <w:sz w:val="28"/>
          <w:szCs w:val="28"/>
        </w:rPr>
        <w:sym w:font="Wingdings 2" w:char="F06F"/>
      </w:r>
      <w:r>
        <w:rPr>
          <w:rFonts w:ascii="Times New Roman" w:hAnsi="Times New Roman" w:eastAsia="仿宋" w:cs="Times New Roman"/>
          <w:kern w:val="0"/>
          <w:sz w:val="28"/>
          <w:szCs w:val="28"/>
        </w:rPr>
        <w:t>全周期</w:t>
      </w:r>
      <w:r>
        <w:rPr>
          <w:rFonts w:hint="eastAsia" w:ascii="Times New Roman" w:hAnsi="Times New Roman" w:eastAsia="仿宋" w:cs="Times New Roman"/>
          <w:kern w:val="0"/>
          <w:sz w:val="28"/>
          <w:szCs w:val="28"/>
        </w:rPr>
        <w:t>向</w:t>
      </w:r>
      <w:r>
        <w:rPr>
          <w:rFonts w:ascii="Times New Roman" w:hAnsi="Times New Roman" w:eastAsia="仿宋" w:cs="Times New Roman"/>
          <w:kern w:val="0"/>
          <w:sz w:val="28"/>
          <w:szCs w:val="28"/>
        </w:rPr>
        <w:t>学院</w:t>
      </w:r>
      <w:r>
        <w:rPr>
          <w:rFonts w:hint="eastAsia" w:ascii="Times New Roman" w:hAnsi="Times New Roman" w:eastAsia="仿宋" w:cs="Times New Roman"/>
          <w:kern w:val="0"/>
          <w:sz w:val="28"/>
          <w:szCs w:val="28"/>
        </w:rPr>
        <w:t>报备外出</w:t>
      </w:r>
      <w:r>
        <w:rPr>
          <w:rFonts w:ascii="Times New Roman" w:hAnsi="Times New Roman" w:eastAsia="仿宋" w:cs="Times New Roman"/>
          <w:kern w:val="0"/>
          <w:sz w:val="28"/>
          <w:szCs w:val="28"/>
        </w:rPr>
        <w:t>实践期间的安全情况，如遇突发事件，学院要及时上报研工部。</w:t>
      </w:r>
      <w:r>
        <w:rPr>
          <w:rFonts w:hint="eastAsia" w:ascii="Times New Roman" w:hAnsi="Times New Roman" w:eastAsia="仿宋" w:cs="Times New Roman"/>
          <w:kern w:val="0"/>
          <w:sz w:val="28"/>
          <w:szCs w:val="28"/>
        </w:rPr>
        <w:t>学院</w:t>
      </w:r>
      <w:r>
        <w:rPr>
          <w:rFonts w:ascii="Times New Roman" w:hAnsi="Times New Roman" w:eastAsia="仿宋" w:cs="Times New Roman"/>
          <w:kern w:val="0"/>
          <w:sz w:val="28"/>
          <w:szCs w:val="28"/>
        </w:rPr>
        <w:t>要做好安全承诺书、安全预案、保险等资料的留存工作，直至实践总结工作完成。未签订安全承诺书</w:t>
      </w:r>
      <w:r>
        <w:rPr>
          <w:rFonts w:hint="eastAsia" w:ascii="Times New Roman" w:hAnsi="Times New Roman" w:eastAsia="仿宋" w:cs="Times New Roman"/>
          <w:kern w:val="0"/>
          <w:sz w:val="28"/>
          <w:szCs w:val="28"/>
        </w:rPr>
        <w:t>、</w:t>
      </w:r>
      <w:r>
        <w:rPr>
          <w:rFonts w:ascii="Times New Roman" w:hAnsi="Times New Roman" w:eastAsia="仿宋" w:cs="Times New Roman"/>
          <w:kern w:val="0"/>
          <w:sz w:val="28"/>
          <w:szCs w:val="28"/>
        </w:rPr>
        <w:t>购买意外伤害保险</w:t>
      </w:r>
      <w:r>
        <w:rPr>
          <w:rFonts w:hint="eastAsia" w:ascii="Times New Roman" w:hAnsi="Times New Roman" w:eastAsia="仿宋" w:cs="Times New Roman"/>
          <w:kern w:val="0"/>
          <w:sz w:val="28"/>
          <w:szCs w:val="28"/>
        </w:rPr>
        <w:t>或者</w:t>
      </w:r>
      <w:r>
        <w:rPr>
          <w:rFonts w:ascii="Times New Roman" w:hAnsi="Times New Roman" w:eastAsia="仿宋" w:cs="Times New Roman"/>
          <w:kern w:val="0"/>
          <w:sz w:val="28"/>
          <w:szCs w:val="28"/>
        </w:rPr>
        <w:t>制定安全预案，不允许出行</w:t>
      </w:r>
      <w:r>
        <w:rPr>
          <w:rFonts w:hint="eastAsia" w:ascii="Times New Roman" w:hAnsi="Times New Roman" w:eastAsia="仿宋" w:cs="Times New Roman"/>
          <w:kern w:val="0"/>
          <w:sz w:val="28"/>
          <w:szCs w:val="28"/>
        </w:rPr>
        <w:t>实践</w:t>
      </w:r>
      <w:r>
        <w:rPr>
          <w:rFonts w:ascii="Times New Roman" w:hAnsi="Times New Roman" w:eastAsia="仿宋" w:cs="Times New Roman"/>
          <w:kern w:val="0"/>
          <w:sz w:val="28"/>
          <w:szCs w:val="28"/>
        </w:rPr>
        <w:t>。</w:t>
      </w:r>
      <w:r>
        <w:rPr>
          <w:rFonts w:hint="eastAsia" w:ascii="Times New Roman" w:hAnsi="Times New Roman" w:eastAsia="仿宋" w:cs="Times New Roman"/>
          <w:kern w:val="0"/>
          <w:sz w:val="28"/>
          <w:szCs w:val="28"/>
        </w:rPr>
        <w:t xml:space="preserve"> </w:t>
      </w:r>
    </w:p>
    <w:p>
      <w:pPr>
        <w:widowControl/>
        <w:snapToGrid w:val="0"/>
        <w:spacing w:line="360" w:lineRule="auto"/>
        <w:ind w:firstLine="554" w:firstLineChars="200"/>
        <w:rPr>
          <w:rFonts w:ascii="Times New Roman" w:hAnsi="Times New Roman" w:eastAsia="仿宋" w:cs="Times New Roman"/>
          <w:b/>
          <w:kern w:val="0"/>
          <w:sz w:val="28"/>
          <w:szCs w:val="28"/>
        </w:rPr>
      </w:pPr>
      <w:r>
        <w:rPr>
          <w:rFonts w:ascii="Times New Roman" w:hAnsi="Times New Roman" w:eastAsia="仿宋" w:cs="Times New Roman"/>
          <w:b/>
          <w:spacing w:val="-2"/>
          <w:sz w:val="28"/>
          <w:szCs w:val="24"/>
        </w:rPr>
        <w:t>2.</w:t>
      </w:r>
      <w:r>
        <w:rPr>
          <w:rFonts w:hint="eastAsia" w:ascii="Times New Roman" w:hAnsi="Times New Roman" w:eastAsia="仿宋" w:cs="Times New Roman"/>
          <w:b/>
          <w:spacing w:val="-2"/>
          <w:sz w:val="28"/>
          <w:szCs w:val="24"/>
        </w:rPr>
        <w:t>拓展</w:t>
      </w:r>
      <w:r>
        <w:rPr>
          <w:rFonts w:ascii="Times New Roman" w:hAnsi="Times New Roman" w:eastAsia="仿宋" w:cs="Times New Roman"/>
          <w:b/>
          <w:spacing w:val="-2"/>
          <w:sz w:val="28"/>
          <w:szCs w:val="24"/>
        </w:rPr>
        <w:t>资源提高认识</w:t>
      </w:r>
      <w:r>
        <w:rPr>
          <w:rFonts w:ascii="Times New Roman" w:hAnsi="Times New Roman" w:eastAsia="仿宋" w:cs="Times New Roman"/>
          <w:b/>
          <w:kern w:val="0"/>
          <w:sz w:val="28"/>
          <w:szCs w:val="28"/>
        </w:rPr>
        <w:t>，</w:t>
      </w:r>
      <w:r>
        <w:rPr>
          <w:rFonts w:hint="eastAsia" w:ascii="Times New Roman" w:hAnsi="Times New Roman" w:eastAsia="仿宋" w:cs="Times New Roman"/>
          <w:b/>
          <w:kern w:val="0"/>
          <w:sz w:val="28"/>
          <w:szCs w:val="28"/>
        </w:rPr>
        <w:t>切实提升</w:t>
      </w:r>
      <w:r>
        <w:rPr>
          <w:rFonts w:ascii="Times New Roman" w:hAnsi="Times New Roman" w:eastAsia="仿宋" w:cs="Times New Roman"/>
          <w:b/>
          <w:kern w:val="0"/>
          <w:sz w:val="28"/>
          <w:szCs w:val="28"/>
        </w:rPr>
        <w:t>育人</w:t>
      </w:r>
      <w:r>
        <w:rPr>
          <w:rFonts w:hint="eastAsia" w:ascii="Times New Roman" w:hAnsi="Times New Roman" w:eastAsia="仿宋" w:cs="Times New Roman"/>
          <w:b/>
          <w:kern w:val="0"/>
          <w:sz w:val="28"/>
          <w:szCs w:val="28"/>
        </w:rPr>
        <w:t>实效</w:t>
      </w:r>
    </w:p>
    <w:p>
      <w:pPr>
        <w:widowControl/>
        <w:snapToGrid w:val="0"/>
        <w:spacing w:line="360" w:lineRule="auto"/>
        <w:ind w:firstLine="552" w:firstLineChars="200"/>
        <w:rPr>
          <w:rFonts w:ascii="Times New Roman" w:hAnsi="Times New Roman" w:eastAsia="仿宋" w:cs="Times New Roman"/>
          <w:kern w:val="0"/>
          <w:sz w:val="28"/>
          <w:szCs w:val="28"/>
        </w:rPr>
      </w:pPr>
      <w:r>
        <w:rPr>
          <w:rFonts w:ascii="Times New Roman" w:hAnsi="Times New Roman" w:eastAsia="仿宋" w:cs="Times New Roman"/>
          <w:spacing w:val="-2"/>
          <w:sz w:val="28"/>
          <w:szCs w:val="24"/>
        </w:rPr>
        <w:t>各学院要重视社会实践工作，充分动员组织</w:t>
      </w:r>
      <w:r>
        <w:rPr>
          <w:rFonts w:hint="eastAsia" w:ascii="Times New Roman" w:hAnsi="Times New Roman" w:eastAsia="仿宋" w:cs="Times New Roman"/>
          <w:spacing w:val="-2"/>
          <w:sz w:val="28"/>
          <w:szCs w:val="24"/>
        </w:rPr>
        <w:t>，积极作为，重心下沉，精准覆盖，</w:t>
      </w:r>
      <w:r>
        <w:rPr>
          <w:rFonts w:ascii="Times New Roman" w:hAnsi="Times New Roman" w:eastAsia="仿宋" w:cs="Times New Roman"/>
          <w:spacing w:val="-2"/>
          <w:sz w:val="28"/>
          <w:szCs w:val="24"/>
        </w:rPr>
        <w:t>发挥实践育人作用，引导研究生积极践行新时代劳动教育。</w:t>
      </w:r>
      <w:r>
        <w:rPr>
          <w:rFonts w:ascii="Times New Roman" w:hAnsi="Times New Roman" w:eastAsia="仿宋" w:cs="Times New Roman"/>
          <w:kern w:val="0"/>
          <w:sz w:val="28"/>
          <w:szCs w:val="28"/>
        </w:rPr>
        <w:t>实践主题要结合学科专业，以研究为特点和抓手，有一定的学术价值，围绕选题方向自行拟题。鼓励学科交叉组队参与实践，具有明确的实践目标和较强的操作性，</w:t>
      </w:r>
      <w:r>
        <w:rPr>
          <w:rFonts w:hint="eastAsia" w:ascii="Times New Roman" w:hAnsi="Times New Roman" w:eastAsia="仿宋" w:cs="Times New Roman"/>
          <w:spacing w:val="-2"/>
          <w:sz w:val="28"/>
          <w:szCs w:val="24"/>
        </w:rPr>
        <w:t>鼓励团队和学生将社会实践调研成果转化为资政建议，推进社会实践成果培育转化</w:t>
      </w:r>
      <w:r>
        <w:rPr>
          <w:rFonts w:ascii="Times New Roman" w:hAnsi="Times New Roman" w:eastAsia="仿宋" w:cs="Times New Roman"/>
          <w:kern w:val="0"/>
          <w:sz w:val="28"/>
          <w:szCs w:val="28"/>
        </w:rPr>
        <w:t>。</w:t>
      </w:r>
      <w:r>
        <w:rPr>
          <w:rFonts w:hint="eastAsia" w:ascii="Times New Roman" w:hAnsi="Times New Roman" w:eastAsia="仿宋" w:cs="Times New Roman"/>
          <w:spacing w:val="-2"/>
          <w:sz w:val="28"/>
          <w:szCs w:val="24"/>
        </w:rPr>
        <w:t>为推动社会实践活动规范化、常态化发展，鼓励校院两级与长期合作单位建设研究生社会实践基地。</w:t>
      </w:r>
      <w:r>
        <w:rPr>
          <w:rFonts w:ascii="Times New Roman" w:hAnsi="Times New Roman" w:eastAsia="仿宋" w:cs="Times New Roman"/>
          <w:kern w:val="0"/>
          <w:sz w:val="28"/>
          <w:szCs w:val="28"/>
        </w:rPr>
        <w:t>鼓励实践开展充分利用已建立的社会实践基地、产学研联合培养基地、我校定点扶贫点、学校董事单位或合作单位、校友等资源。</w:t>
      </w:r>
    </w:p>
    <w:p>
      <w:pPr>
        <w:snapToGrid w:val="0"/>
        <w:spacing w:line="360" w:lineRule="auto"/>
        <w:ind w:firstLine="554" w:firstLineChars="200"/>
        <w:textAlignment w:val="baseline"/>
        <w:rPr>
          <w:rFonts w:ascii="Times New Roman" w:hAnsi="Times New Roman" w:eastAsia="仿宋" w:cs="Times New Roman"/>
          <w:b/>
          <w:spacing w:val="-2"/>
          <w:sz w:val="28"/>
          <w:szCs w:val="24"/>
        </w:rPr>
      </w:pPr>
      <w:r>
        <w:rPr>
          <w:rFonts w:ascii="Times New Roman" w:hAnsi="Times New Roman" w:eastAsia="仿宋" w:cs="Times New Roman"/>
          <w:b/>
          <w:spacing w:val="-2"/>
          <w:sz w:val="28"/>
          <w:szCs w:val="24"/>
        </w:rPr>
        <w:t>3.构建全媒体传播格局</w:t>
      </w:r>
      <w:r>
        <w:rPr>
          <w:rFonts w:hint="eastAsia" w:ascii="Times New Roman" w:hAnsi="Times New Roman" w:eastAsia="仿宋" w:cs="Times New Roman"/>
          <w:b/>
          <w:spacing w:val="-2"/>
          <w:sz w:val="28"/>
          <w:szCs w:val="24"/>
        </w:rPr>
        <w:t>，生动展示实践</w:t>
      </w:r>
      <w:r>
        <w:rPr>
          <w:rFonts w:ascii="Times New Roman" w:hAnsi="Times New Roman" w:eastAsia="仿宋" w:cs="Times New Roman"/>
          <w:b/>
          <w:spacing w:val="-2"/>
          <w:sz w:val="28"/>
          <w:szCs w:val="24"/>
        </w:rPr>
        <w:t>风采</w:t>
      </w:r>
    </w:p>
    <w:p>
      <w:pPr>
        <w:snapToGrid w:val="0"/>
        <w:spacing w:line="360" w:lineRule="auto"/>
        <w:ind w:firstLine="552" w:firstLineChars="200"/>
        <w:textAlignment w:val="baseline"/>
        <w:rPr>
          <w:rFonts w:ascii="Times New Roman" w:hAnsi="Times New Roman" w:eastAsia="仿宋" w:cs="Times New Roman"/>
          <w:spacing w:val="-2"/>
          <w:sz w:val="28"/>
          <w:szCs w:val="24"/>
        </w:rPr>
      </w:pPr>
      <w:r>
        <w:rPr>
          <w:rFonts w:ascii="Times New Roman" w:hAnsi="Times New Roman" w:eastAsia="仿宋" w:cs="Times New Roman"/>
          <w:spacing w:val="-2"/>
          <w:sz w:val="28"/>
          <w:szCs w:val="24"/>
        </w:rPr>
        <w:t>注重工作过程记录，充分发挥微信、微博等新媒体平台传播优势，用研究生喜闻乐见、易于接受的形式，做好实践工作风采展示。主动开展社会宣传，吸引新闻媒体报道。</w:t>
      </w:r>
    </w:p>
    <w:p>
      <w:pPr>
        <w:snapToGrid w:val="0"/>
        <w:spacing w:line="360" w:lineRule="auto"/>
        <w:ind w:firstLine="552" w:firstLineChars="200"/>
        <w:textAlignment w:val="baseline"/>
        <w:rPr>
          <w:rFonts w:ascii="Times New Roman" w:hAnsi="Times New Roman" w:eastAsia="仿宋" w:cs="Times New Roman"/>
          <w:spacing w:val="-2"/>
          <w:sz w:val="28"/>
          <w:szCs w:val="24"/>
        </w:rPr>
      </w:pPr>
    </w:p>
    <w:p>
      <w:pPr>
        <w:widowControl/>
        <w:snapToGrid w:val="0"/>
        <w:spacing w:line="360" w:lineRule="auto"/>
        <w:rPr>
          <w:rFonts w:ascii="Times New Roman" w:hAnsi="Times New Roman" w:eastAsia="仿宋" w:cs="Times New Roman"/>
          <w:b/>
          <w:bCs/>
          <w:kern w:val="0"/>
          <w:sz w:val="28"/>
          <w:szCs w:val="28"/>
        </w:rPr>
      </w:pPr>
      <w:r>
        <w:rPr>
          <w:rFonts w:ascii="Times New Roman" w:hAnsi="Times New Roman" w:eastAsia="仿宋" w:cs="Times New Roman"/>
          <w:b/>
          <w:bCs/>
          <w:kern w:val="0"/>
          <w:sz w:val="28"/>
          <w:szCs w:val="28"/>
        </w:rPr>
        <w:t>附件：</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1</w:t>
      </w:r>
      <w:r>
        <w:rPr>
          <w:rFonts w:hint="eastAsia" w:ascii="Times New Roman" w:hAnsi="Times New Roman" w:eastAsia="楷体" w:cs="Times New Roman"/>
          <w:spacing w:val="-2"/>
          <w:sz w:val="24"/>
          <w:szCs w:val="24"/>
        </w:rPr>
        <w:t>.</w:t>
      </w:r>
      <w:r>
        <w:rPr>
          <w:rFonts w:ascii="Times New Roman" w:hAnsi="Times New Roman" w:eastAsia="楷体" w:cs="Times New Roman"/>
          <w:spacing w:val="-2"/>
          <w:sz w:val="24"/>
          <w:szCs w:val="24"/>
        </w:rPr>
        <w:t>研究生社会实践立项审批表</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2</w:t>
      </w:r>
      <w:r>
        <w:rPr>
          <w:rFonts w:hint="eastAsia" w:ascii="Times New Roman" w:hAnsi="Times New Roman" w:eastAsia="楷体" w:cs="Times New Roman"/>
          <w:spacing w:val="-2"/>
          <w:sz w:val="24"/>
          <w:szCs w:val="24"/>
        </w:rPr>
        <w:t>.</w:t>
      </w:r>
      <w:r>
        <w:rPr>
          <w:rFonts w:ascii="Times New Roman" w:hAnsi="Times New Roman" w:eastAsia="楷体" w:cs="Times New Roman"/>
          <w:spacing w:val="-2"/>
          <w:sz w:val="24"/>
          <w:szCs w:val="24"/>
        </w:rPr>
        <w:t>研究生暑期社会实践立项</w:t>
      </w:r>
      <w:r>
        <w:rPr>
          <w:rFonts w:hint="eastAsia" w:ascii="Times New Roman" w:hAnsi="Times New Roman" w:eastAsia="楷体" w:cs="Times New Roman"/>
          <w:spacing w:val="-2"/>
          <w:sz w:val="24"/>
          <w:szCs w:val="24"/>
        </w:rPr>
        <w:t>、</w:t>
      </w:r>
      <w:r>
        <w:rPr>
          <w:rFonts w:ascii="Times New Roman" w:hAnsi="Times New Roman" w:eastAsia="楷体" w:cs="Times New Roman"/>
          <w:spacing w:val="-2"/>
          <w:sz w:val="24"/>
          <w:szCs w:val="24"/>
        </w:rPr>
        <w:t>结项统计表</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3</w:t>
      </w:r>
      <w:r>
        <w:rPr>
          <w:rFonts w:hint="eastAsia" w:ascii="Times New Roman" w:hAnsi="Times New Roman" w:eastAsia="楷体" w:cs="Times New Roman"/>
          <w:spacing w:val="-2"/>
          <w:sz w:val="24"/>
          <w:szCs w:val="24"/>
        </w:rPr>
        <w:t>.</w:t>
      </w:r>
      <w:r>
        <w:rPr>
          <w:rFonts w:ascii="Times New Roman" w:hAnsi="Times New Roman" w:eastAsia="楷体" w:cs="Times New Roman"/>
          <w:spacing w:val="-2"/>
          <w:sz w:val="24"/>
          <w:szCs w:val="24"/>
        </w:rPr>
        <w:t>研究生社会实践项目结题一览表</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4</w:t>
      </w:r>
      <w:r>
        <w:rPr>
          <w:rFonts w:hint="eastAsia" w:ascii="Times New Roman" w:hAnsi="Times New Roman" w:eastAsia="楷体" w:cs="Times New Roman"/>
          <w:spacing w:val="-2"/>
          <w:sz w:val="24"/>
          <w:szCs w:val="24"/>
        </w:rPr>
        <w:t>.</w:t>
      </w:r>
      <w:r>
        <w:rPr>
          <w:rFonts w:ascii="Times New Roman" w:hAnsi="Times New Roman" w:eastAsia="楷体" w:cs="Times New Roman"/>
          <w:spacing w:val="-2"/>
          <w:sz w:val="24"/>
          <w:szCs w:val="24"/>
        </w:rPr>
        <w:t>首都大学生暑期社会实践评优奖项设置及申报要求</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5</w:t>
      </w:r>
      <w:r>
        <w:rPr>
          <w:rFonts w:hint="eastAsia" w:ascii="Times New Roman" w:hAnsi="Times New Roman" w:eastAsia="楷体" w:cs="Times New Roman"/>
          <w:spacing w:val="-2"/>
          <w:sz w:val="24"/>
          <w:szCs w:val="24"/>
        </w:rPr>
        <w:t>.关于组织博士生参加2021年“蓝火博士生工作团”的通知</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6</w:t>
      </w:r>
      <w:r>
        <w:rPr>
          <w:rFonts w:hint="eastAsia" w:ascii="Times New Roman" w:hAnsi="Times New Roman" w:eastAsia="楷体" w:cs="Times New Roman"/>
          <w:spacing w:val="-2"/>
          <w:sz w:val="24"/>
          <w:szCs w:val="24"/>
        </w:rPr>
        <w:t>.关于开展2021年“青春与祖国同行”社会实践专项行动的通知</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7</w:t>
      </w:r>
      <w:r>
        <w:rPr>
          <w:rFonts w:hint="eastAsia" w:ascii="Times New Roman" w:hAnsi="Times New Roman" w:eastAsia="楷体" w:cs="Times New Roman"/>
          <w:spacing w:val="-2"/>
          <w:sz w:val="24"/>
          <w:szCs w:val="24"/>
        </w:rPr>
        <w:t>.关于开展北京高校学生服务首都“四个中心”功能建设“双百行动计划”通知</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8</w:t>
      </w:r>
      <w:r>
        <w:rPr>
          <w:rFonts w:hint="eastAsia" w:ascii="Times New Roman" w:hAnsi="Times New Roman" w:eastAsia="楷体" w:cs="Times New Roman"/>
          <w:spacing w:val="-2"/>
          <w:sz w:val="24"/>
          <w:szCs w:val="24"/>
        </w:rPr>
        <w:t>.关于开展“科左后旗定点帮扶”社会实践专项行动的通知</w:t>
      </w:r>
    </w:p>
    <w:p>
      <w:pPr>
        <w:widowControl/>
        <w:snapToGrid w:val="0"/>
        <w:spacing w:line="360" w:lineRule="auto"/>
        <w:ind w:left="420" w:leftChars="200"/>
        <w:rPr>
          <w:rFonts w:ascii="Times New Roman" w:hAnsi="Times New Roman" w:eastAsia="楷体" w:cs="Times New Roman"/>
          <w:spacing w:val="-2"/>
          <w:sz w:val="24"/>
          <w:szCs w:val="24"/>
        </w:rPr>
      </w:pPr>
      <w:r>
        <w:rPr>
          <w:rFonts w:ascii="Times New Roman" w:hAnsi="Times New Roman" w:eastAsia="楷体" w:cs="Times New Roman"/>
          <w:spacing w:val="-2"/>
          <w:sz w:val="24"/>
          <w:szCs w:val="24"/>
        </w:rPr>
        <w:t>9</w:t>
      </w:r>
      <w:r>
        <w:rPr>
          <w:rFonts w:hint="eastAsia" w:ascii="Times New Roman" w:hAnsi="Times New Roman" w:eastAsia="楷体" w:cs="Times New Roman"/>
          <w:spacing w:val="-2"/>
          <w:sz w:val="24"/>
          <w:szCs w:val="24"/>
        </w:rPr>
        <w:t>.北京交通大学研究生社会实践活动安全承诺书（模板）</w:t>
      </w:r>
    </w:p>
    <w:p>
      <w:pPr>
        <w:widowControl/>
        <w:snapToGrid w:val="0"/>
        <w:spacing w:line="360" w:lineRule="auto"/>
        <w:rPr>
          <w:rFonts w:ascii="Times New Roman" w:hAnsi="Times New Roman" w:eastAsia="楷体" w:cs="Times New Roman"/>
          <w:spacing w:val="-2"/>
          <w:sz w:val="24"/>
          <w:szCs w:val="24"/>
        </w:rPr>
      </w:pPr>
    </w:p>
    <w:p>
      <w:pPr>
        <w:widowControl/>
        <w:snapToGrid w:val="0"/>
        <w:spacing w:line="360" w:lineRule="auto"/>
        <w:ind w:firstLine="560" w:firstLineChars="200"/>
        <w:jc w:val="right"/>
        <w:rPr>
          <w:rFonts w:ascii="Times New Roman" w:hAnsi="Times New Roman" w:eastAsia="仿宋" w:cs="Times New Roman"/>
          <w:kern w:val="0"/>
          <w:sz w:val="28"/>
          <w:szCs w:val="28"/>
        </w:rPr>
      </w:pPr>
      <w:r>
        <w:rPr>
          <w:rFonts w:ascii="Times New Roman" w:hAnsi="Times New Roman" w:eastAsia="仿宋" w:cs="Times New Roman"/>
          <w:kern w:val="0"/>
          <w:sz w:val="28"/>
          <w:szCs w:val="28"/>
        </w:rPr>
        <w:t> 研究生工作部</w:t>
      </w:r>
    </w:p>
    <w:p>
      <w:pPr>
        <w:widowControl/>
        <w:snapToGrid w:val="0"/>
        <w:spacing w:line="360" w:lineRule="auto"/>
        <w:ind w:firstLine="560" w:firstLineChars="200"/>
        <w:jc w:val="right"/>
        <w:rPr>
          <w:rFonts w:ascii="Times New Roman" w:hAnsi="Times New Roman" w:eastAsia="仿宋" w:cs="Times New Roman"/>
          <w:kern w:val="0"/>
          <w:sz w:val="28"/>
          <w:szCs w:val="28"/>
        </w:rPr>
      </w:pPr>
      <w:r>
        <w:rPr>
          <w:rFonts w:ascii="Times New Roman" w:hAnsi="Times New Roman" w:eastAsia="仿宋" w:cs="Times New Roman"/>
          <w:kern w:val="0"/>
          <w:sz w:val="28"/>
          <w:szCs w:val="28"/>
        </w:rPr>
        <w:t>2023年6月</w:t>
      </w:r>
      <w:r>
        <w:rPr>
          <w:rFonts w:hint="default" w:ascii="Times New Roman" w:hAnsi="Times New Roman" w:eastAsia="仿宋" w:cs="Times New Roman"/>
          <w:kern w:val="0"/>
          <w:sz w:val="28"/>
          <w:szCs w:val="28"/>
          <w:lang w:val="en-US" w:eastAsia="zh-CN"/>
        </w:rPr>
        <w:t>2</w:t>
      </w:r>
      <w:r>
        <w:rPr>
          <w:rFonts w:hint="eastAsia" w:ascii="Times New Roman" w:hAnsi="Times New Roman" w:eastAsia="仿宋" w:cs="Times New Roman"/>
          <w:kern w:val="0"/>
          <w:sz w:val="28"/>
          <w:szCs w:val="28"/>
          <w:lang w:val="en-US" w:eastAsia="zh-CN"/>
        </w:rPr>
        <w:t>7</w:t>
      </w:r>
      <w:bookmarkStart w:id="1" w:name="_GoBack"/>
      <w:bookmarkEnd w:id="1"/>
      <w:r>
        <w:rPr>
          <w:rFonts w:ascii="Times New Roman" w:hAnsi="Times New Roman" w:eastAsia="仿宋" w:cs="Times New Roman"/>
          <w:kern w:val="0"/>
          <w:sz w:val="28"/>
          <w:szCs w:val="28"/>
        </w:rPr>
        <w:t>日</w:t>
      </w:r>
    </w:p>
    <w:sectPr>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w:panose1 w:val="02010601000101010101"/>
    <w:charset w:val="88"/>
    <w:family w:val="roman"/>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embedRegular r:id="rId1" w:fontKey="{9C390711-F974-4CDF-B478-A9BF6B4778B9}"/>
  </w:font>
  <w:font w:name="仿宋">
    <w:panose1 w:val="02010609060101010101"/>
    <w:charset w:val="86"/>
    <w:family w:val="modern"/>
    <w:pitch w:val="default"/>
    <w:sig w:usb0="800002BF" w:usb1="38CF7CFA" w:usb2="00000016" w:usb3="00000000" w:csb0="00040001" w:csb1="00000000"/>
    <w:embedRegular r:id="rId2" w:fontKey="{39059274-2662-4C2A-A135-57CE167B0F47}"/>
  </w:font>
  <w:font w:name="楷体">
    <w:panose1 w:val="02010609060101010101"/>
    <w:charset w:val="86"/>
    <w:family w:val="modern"/>
    <w:pitch w:val="default"/>
    <w:sig w:usb0="800002BF" w:usb1="38CF7CFA" w:usb2="00000016" w:usb3="00000000" w:csb0="00040001" w:csb1="00000000"/>
    <w:embedRegular r:id="rId3" w:fontKey="{AF4E7CB7-489D-4518-B9B1-47BAF3607DEB}"/>
  </w:font>
  <w:font w:name="Wingdings 2">
    <w:panose1 w:val="05020102010507070707"/>
    <w:charset w:val="02"/>
    <w:family w:val="roman"/>
    <w:pitch w:val="default"/>
    <w:sig w:usb0="00000000" w:usb1="00000000" w:usb2="00000000" w:usb3="00000000" w:csb0="80000000" w:csb1="00000000"/>
    <w:embedRegular r:id="rId4" w:fontKey="{A167C910-D595-485A-9492-BAA438C143EA}"/>
  </w:font>
  <w:font w:name="Microsoft JhengHe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C39A1E"/>
    <w:multiLevelType w:val="singleLevel"/>
    <w:tmpl w:val="9BC39A1E"/>
    <w:lvl w:ilvl="0" w:tentative="0">
      <w:start w:val="1"/>
      <w:numFmt w:val="decimalEnclosedCircleChinese"/>
      <w:suff w:val="nothing"/>
      <w:lvlText w:val="%1　"/>
      <w:lvlJc w:val="left"/>
      <w:pPr>
        <w:ind w:left="0" w:firstLine="400"/>
      </w:pPr>
      <w:rPr>
        <w:rFonts w:hint="eastAsia"/>
      </w:rPr>
    </w:lvl>
  </w:abstractNum>
  <w:abstractNum w:abstractNumId="1">
    <w:nsid w:val="1D7E80A7"/>
    <w:multiLevelType w:val="singleLevel"/>
    <w:tmpl w:val="1D7E80A7"/>
    <w:lvl w:ilvl="0" w:tentative="0">
      <w:start w:val="1"/>
      <w:numFmt w:val="decimalEnclosedCircleChinese"/>
      <w:suff w:val="nothing"/>
      <w:lvlText w:val="%1　"/>
      <w:lvlJc w:val="left"/>
      <w:pPr>
        <w:ind w:left="0" w:firstLine="400"/>
      </w:pPr>
      <w:rPr>
        <w:rFonts w:hint="eastAsia"/>
      </w:rPr>
    </w:lvl>
  </w:abstractNum>
  <w:abstractNum w:abstractNumId="2">
    <w:nsid w:val="2832CD5C"/>
    <w:multiLevelType w:val="singleLevel"/>
    <w:tmpl w:val="2832CD5C"/>
    <w:lvl w:ilvl="0" w:tentative="0">
      <w:start w:val="1"/>
      <w:numFmt w:val="decimalEnclosedCircleChinese"/>
      <w:suff w:val="nothing"/>
      <w:lvlText w:val="%1"/>
      <w:lvlJc w:val="left"/>
      <w:pPr>
        <w:ind w:left="0" w:firstLine="403"/>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0NDQ1Y2ZhODE2YTJmMTA1NGI2OWQ1NzE3N2IzZmUifQ=="/>
  </w:docVars>
  <w:rsids>
    <w:rsidRoot w:val="00EC6006"/>
    <w:rsid w:val="00025D0C"/>
    <w:rsid w:val="00031599"/>
    <w:rsid w:val="00052245"/>
    <w:rsid w:val="00056C9D"/>
    <w:rsid w:val="0006434B"/>
    <w:rsid w:val="00064C55"/>
    <w:rsid w:val="00066C5D"/>
    <w:rsid w:val="00066FE0"/>
    <w:rsid w:val="000748D1"/>
    <w:rsid w:val="00084CBD"/>
    <w:rsid w:val="00085442"/>
    <w:rsid w:val="00085892"/>
    <w:rsid w:val="00095306"/>
    <w:rsid w:val="00095AD7"/>
    <w:rsid w:val="000A2A06"/>
    <w:rsid w:val="000B0754"/>
    <w:rsid w:val="000B4224"/>
    <w:rsid w:val="000B5F8A"/>
    <w:rsid w:val="000B6161"/>
    <w:rsid w:val="000C29CE"/>
    <w:rsid w:val="000C3B5B"/>
    <w:rsid w:val="000D56C5"/>
    <w:rsid w:val="000D6FA2"/>
    <w:rsid w:val="000D7B4A"/>
    <w:rsid w:val="000E558F"/>
    <w:rsid w:val="000E615D"/>
    <w:rsid w:val="000E6344"/>
    <w:rsid w:val="000E6A10"/>
    <w:rsid w:val="000F32DE"/>
    <w:rsid w:val="00104A79"/>
    <w:rsid w:val="00107E7F"/>
    <w:rsid w:val="00121195"/>
    <w:rsid w:val="0012567E"/>
    <w:rsid w:val="00125A77"/>
    <w:rsid w:val="00127EAA"/>
    <w:rsid w:val="0013260E"/>
    <w:rsid w:val="00136BFE"/>
    <w:rsid w:val="00143507"/>
    <w:rsid w:val="001478CC"/>
    <w:rsid w:val="0015075B"/>
    <w:rsid w:val="00151EE6"/>
    <w:rsid w:val="001538FB"/>
    <w:rsid w:val="00157616"/>
    <w:rsid w:val="001625F0"/>
    <w:rsid w:val="001642B0"/>
    <w:rsid w:val="00165377"/>
    <w:rsid w:val="001744DB"/>
    <w:rsid w:val="001A5309"/>
    <w:rsid w:val="001A76CB"/>
    <w:rsid w:val="001B42E6"/>
    <w:rsid w:val="001B789E"/>
    <w:rsid w:val="001C297C"/>
    <w:rsid w:val="001C61F6"/>
    <w:rsid w:val="001C6E52"/>
    <w:rsid w:val="001C7495"/>
    <w:rsid w:val="001D1B29"/>
    <w:rsid w:val="001D4678"/>
    <w:rsid w:val="001E4ED8"/>
    <w:rsid w:val="001F0979"/>
    <w:rsid w:val="001F6FA0"/>
    <w:rsid w:val="00200F9C"/>
    <w:rsid w:val="00201007"/>
    <w:rsid w:val="0020266D"/>
    <w:rsid w:val="00207045"/>
    <w:rsid w:val="00211501"/>
    <w:rsid w:val="00215FCC"/>
    <w:rsid w:val="00216574"/>
    <w:rsid w:val="00216FE3"/>
    <w:rsid w:val="00223F84"/>
    <w:rsid w:val="002266D1"/>
    <w:rsid w:val="002309AA"/>
    <w:rsid w:val="00231565"/>
    <w:rsid w:val="00232AFF"/>
    <w:rsid w:val="00234A74"/>
    <w:rsid w:val="002378D3"/>
    <w:rsid w:val="00246614"/>
    <w:rsid w:val="002520BF"/>
    <w:rsid w:val="00257BA3"/>
    <w:rsid w:val="002624E7"/>
    <w:rsid w:val="002670A9"/>
    <w:rsid w:val="00267BC3"/>
    <w:rsid w:val="0028601B"/>
    <w:rsid w:val="002A4200"/>
    <w:rsid w:val="002A4BDA"/>
    <w:rsid w:val="002A5422"/>
    <w:rsid w:val="002A71E1"/>
    <w:rsid w:val="002B26BB"/>
    <w:rsid w:val="002B3BD0"/>
    <w:rsid w:val="002B4492"/>
    <w:rsid w:val="002C61FD"/>
    <w:rsid w:val="002C6C45"/>
    <w:rsid w:val="002C7E2D"/>
    <w:rsid w:val="002D1141"/>
    <w:rsid w:val="002F08D4"/>
    <w:rsid w:val="002F757F"/>
    <w:rsid w:val="0030011E"/>
    <w:rsid w:val="003010F2"/>
    <w:rsid w:val="003038FC"/>
    <w:rsid w:val="003048A0"/>
    <w:rsid w:val="003135BF"/>
    <w:rsid w:val="00317C74"/>
    <w:rsid w:val="0032087E"/>
    <w:rsid w:val="00320FCC"/>
    <w:rsid w:val="00324F21"/>
    <w:rsid w:val="0033494E"/>
    <w:rsid w:val="003450C5"/>
    <w:rsid w:val="00346EBD"/>
    <w:rsid w:val="003536B7"/>
    <w:rsid w:val="00354FC0"/>
    <w:rsid w:val="00360925"/>
    <w:rsid w:val="00363267"/>
    <w:rsid w:val="0036610F"/>
    <w:rsid w:val="00372FBD"/>
    <w:rsid w:val="003741C1"/>
    <w:rsid w:val="00377AD5"/>
    <w:rsid w:val="00381C7C"/>
    <w:rsid w:val="003975EF"/>
    <w:rsid w:val="003A06E6"/>
    <w:rsid w:val="003B36B7"/>
    <w:rsid w:val="003B5BE4"/>
    <w:rsid w:val="003B5ED4"/>
    <w:rsid w:val="003C7E14"/>
    <w:rsid w:val="003D0E4C"/>
    <w:rsid w:val="003D2EA9"/>
    <w:rsid w:val="003D3E94"/>
    <w:rsid w:val="003D7083"/>
    <w:rsid w:val="003E3C52"/>
    <w:rsid w:val="003E581A"/>
    <w:rsid w:val="003F454B"/>
    <w:rsid w:val="00403698"/>
    <w:rsid w:val="0040576C"/>
    <w:rsid w:val="00405ED7"/>
    <w:rsid w:val="00411A08"/>
    <w:rsid w:val="00413679"/>
    <w:rsid w:val="00417F17"/>
    <w:rsid w:val="004214D3"/>
    <w:rsid w:val="00424896"/>
    <w:rsid w:val="0042498C"/>
    <w:rsid w:val="00436EC0"/>
    <w:rsid w:val="0043727D"/>
    <w:rsid w:val="00441599"/>
    <w:rsid w:val="00442AD6"/>
    <w:rsid w:val="00442D6A"/>
    <w:rsid w:val="00462894"/>
    <w:rsid w:val="00462CBE"/>
    <w:rsid w:val="00477123"/>
    <w:rsid w:val="00481656"/>
    <w:rsid w:val="00486CD1"/>
    <w:rsid w:val="00492EF3"/>
    <w:rsid w:val="00496918"/>
    <w:rsid w:val="004A20C1"/>
    <w:rsid w:val="004A6FA8"/>
    <w:rsid w:val="004B27BB"/>
    <w:rsid w:val="004B2CAE"/>
    <w:rsid w:val="004B546D"/>
    <w:rsid w:val="004C5880"/>
    <w:rsid w:val="004D13AE"/>
    <w:rsid w:val="004D34E2"/>
    <w:rsid w:val="004F1C4B"/>
    <w:rsid w:val="004F25A4"/>
    <w:rsid w:val="004F2B4C"/>
    <w:rsid w:val="004F798F"/>
    <w:rsid w:val="0050063E"/>
    <w:rsid w:val="005022FC"/>
    <w:rsid w:val="005046E8"/>
    <w:rsid w:val="0050623F"/>
    <w:rsid w:val="005162B1"/>
    <w:rsid w:val="005168E8"/>
    <w:rsid w:val="00524E81"/>
    <w:rsid w:val="00525C67"/>
    <w:rsid w:val="00530D18"/>
    <w:rsid w:val="00533C95"/>
    <w:rsid w:val="00536CFA"/>
    <w:rsid w:val="005468AA"/>
    <w:rsid w:val="00551BE9"/>
    <w:rsid w:val="00556F2B"/>
    <w:rsid w:val="00560597"/>
    <w:rsid w:val="00561289"/>
    <w:rsid w:val="00561CF9"/>
    <w:rsid w:val="0056741B"/>
    <w:rsid w:val="00573B85"/>
    <w:rsid w:val="005745CD"/>
    <w:rsid w:val="00577345"/>
    <w:rsid w:val="00577796"/>
    <w:rsid w:val="005824E9"/>
    <w:rsid w:val="00582C98"/>
    <w:rsid w:val="00583A85"/>
    <w:rsid w:val="00593712"/>
    <w:rsid w:val="00596CFD"/>
    <w:rsid w:val="00597402"/>
    <w:rsid w:val="005B0B87"/>
    <w:rsid w:val="005B175C"/>
    <w:rsid w:val="005B4AE9"/>
    <w:rsid w:val="005B6484"/>
    <w:rsid w:val="005B77E3"/>
    <w:rsid w:val="005C6704"/>
    <w:rsid w:val="005D43CC"/>
    <w:rsid w:val="005E07AC"/>
    <w:rsid w:val="005E09CF"/>
    <w:rsid w:val="005F2DAC"/>
    <w:rsid w:val="005F33D7"/>
    <w:rsid w:val="00603CD2"/>
    <w:rsid w:val="0060778B"/>
    <w:rsid w:val="006123CF"/>
    <w:rsid w:val="0061317D"/>
    <w:rsid w:val="00613D73"/>
    <w:rsid w:val="00616A2C"/>
    <w:rsid w:val="00631CB8"/>
    <w:rsid w:val="00631E03"/>
    <w:rsid w:val="00633D06"/>
    <w:rsid w:val="0064496A"/>
    <w:rsid w:val="00647F60"/>
    <w:rsid w:val="006603BB"/>
    <w:rsid w:val="00660E90"/>
    <w:rsid w:val="0066214C"/>
    <w:rsid w:val="00663FAC"/>
    <w:rsid w:val="00665005"/>
    <w:rsid w:val="00674E94"/>
    <w:rsid w:val="006760F8"/>
    <w:rsid w:val="00677455"/>
    <w:rsid w:val="00677779"/>
    <w:rsid w:val="006A56D4"/>
    <w:rsid w:val="006B3D1C"/>
    <w:rsid w:val="006B5CB2"/>
    <w:rsid w:val="006C413C"/>
    <w:rsid w:val="006D5511"/>
    <w:rsid w:val="006E4ECC"/>
    <w:rsid w:val="006F31A8"/>
    <w:rsid w:val="006F6038"/>
    <w:rsid w:val="00700F31"/>
    <w:rsid w:val="00702DDD"/>
    <w:rsid w:val="00703B61"/>
    <w:rsid w:val="00717CD1"/>
    <w:rsid w:val="007230F6"/>
    <w:rsid w:val="00732305"/>
    <w:rsid w:val="00736504"/>
    <w:rsid w:val="00737E9A"/>
    <w:rsid w:val="00743D9A"/>
    <w:rsid w:val="007443A3"/>
    <w:rsid w:val="007462D9"/>
    <w:rsid w:val="007473ED"/>
    <w:rsid w:val="00750513"/>
    <w:rsid w:val="00756873"/>
    <w:rsid w:val="007654E5"/>
    <w:rsid w:val="00773E8A"/>
    <w:rsid w:val="00776E31"/>
    <w:rsid w:val="00781493"/>
    <w:rsid w:val="007860B9"/>
    <w:rsid w:val="00790222"/>
    <w:rsid w:val="00792A31"/>
    <w:rsid w:val="0079780A"/>
    <w:rsid w:val="007A5A0A"/>
    <w:rsid w:val="007B73E0"/>
    <w:rsid w:val="007B7980"/>
    <w:rsid w:val="007C5997"/>
    <w:rsid w:val="007D1CE4"/>
    <w:rsid w:val="007D2384"/>
    <w:rsid w:val="007D3D56"/>
    <w:rsid w:val="007D4976"/>
    <w:rsid w:val="007E2B4B"/>
    <w:rsid w:val="007E5AA6"/>
    <w:rsid w:val="007F0165"/>
    <w:rsid w:val="007F6C40"/>
    <w:rsid w:val="007F6FD1"/>
    <w:rsid w:val="007F7B91"/>
    <w:rsid w:val="00806475"/>
    <w:rsid w:val="00811F61"/>
    <w:rsid w:val="00813E2B"/>
    <w:rsid w:val="00820168"/>
    <w:rsid w:val="00822B58"/>
    <w:rsid w:val="008239EA"/>
    <w:rsid w:val="0083061F"/>
    <w:rsid w:val="008328AF"/>
    <w:rsid w:val="0084014E"/>
    <w:rsid w:val="00843C1B"/>
    <w:rsid w:val="0084582D"/>
    <w:rsid w:val="00846E32"/>
    <w:rsid w:val="00850CF8"/>
    <w:rsid w:val="00851C71"/>
    <w:rsid w:val="00863F7B"/>
    <w:rsid w:val="0087245C"/>
    <w:rsid w:val="00877245"/>
    <w:rsid w:val="008837D4"/>
    <w:rsid w:val="00885A95"/>
    <w:rsid w:val="008A3616"/>
    <w:rsid w:val="008B28DB"/>
    <w:rsid w:val="008E2931"/>
    <w:rsid w:val="008E61CF"/>
    <w:rsid w:val="008E7B20"/>
    <w:rsid w:val="008F4ABF"/>
    <w:rsid w:val="008F5222"/>
    <w:rsid w:val="00904049"/>
    <w:rsid w:val="0091297A"/>
    <w:rsid w:val="00913B86"/>
    <w:rsid w:val="00922934"/>
    <w:rsid w:val="00937E50"/>
    <w:rsid w:val="00943EB3"/>
    <w:rsid w:val="00950101"/>
    <w:rsid w:val="00950415"/>
    <w:rsid w:val="00950433"/>
    <w:rsid w:val="0095242D"/>
    <w:rsid w:val="0095510A"/>
    <w:rsid w:val="009555DA"/>
    <w:rsid w:val="0097140F"/>
    <w:rsid w:val="00975C28"/>
    <w:rsid w:val="009A7761"/>
    <w:rsid w:val="009B5467"/>
    <w:rsid w:val="009C3792"/>
    <w:rsid w:val="009D466D"/>
    <w:rsid w:val="009D4F8A"/>
    <w:rsid w:val="009E3CBB"/>
    <w:rsid w:val="009E4F65"/>
    <w:rsid w:val="009F41D9"/>
    <w:rsid w:val="009F694E"/>
    <w:rsid w:val="00A0544A"/>
    <w:rsid w:val="00A62EF0"/>
    <w:rsid w:val="00A678ED"/>
    <w:rsid w:val="00A67CC2"/>
    <w:rsid w:val="00A75A14"/>
    <w:rsid w:val="00A804A5"/>
    <w:rsid w:val="00A80C5E"/>
    <w:rsid w:val="00A8252F"/>
    <w:rsid w:val="00A8313A"/>
    <w:rsid w:val="00A8435E"/>
    <w:rsid w:val="00A8675E"/>
    <w:rsid w:val="00A87E91"/>
    <w:rsid w:val="00A93AC3"/>
    <w:rsid w:val="00AA48EE"/>
    <w:rsid w:val="00AA50C8"/>
    <w:rsid w:val="00AA6089"/>
    <w:rsid w:val="00AB258C"/>
    <w:rsid w:val="00AC51A3"/>
    <w:rsid w:val="00AC7787"/>
    <w:rsid w:val="00AD2456"/>
    <w:rsid w:val="00AD7893"/>
    <w:rsid w:val="00AF4D48"/>
    <w:rsid w:val="00AF6779"/>
    <w:rsid w:val="00B05E3C"/>
    <w:rsid w:val="00B123A5"/>
    <w:rsid w:val="00B14283"/>
    <w:rsid w:val="00B14D8C"/>
    <w:rsid w:val="00B1564A"/>
    <w:rsid w:val="00B1744B"/>
    <w:rsid w:val="00B176EF"/>
    <w:rsid w:val="00B21313"/>
    <w:rsid w:val="00B257BF"/>
    <w:rsid w:val="00B263C5"/>
    <w:rsid w:val="00B30AAC"/>
    <w:rsid w:val="00B34AF5"/>
    <w:rsid w:val="00B355BC"/>
    <w:rsid w:val="00B43655"/>
    <w:rsid w:val="00B5343E"/>
    <w:rsid w:val="00B5664A"/>
    <w:rsid w:val="00B62310"/>
    <w:rsid w:val="00B645EF"/>
    <w:rsid w:val="00B70850"/>
    <w:rsid w:val="00B745B9"/>
    <w:rsid w:val="00B75549"/>
    <w:rsid w:val="00B7564B"/>
    <w:rsid w:val="00B826B9"/>
    <w:rsid w:val="00B82BFA"/>
    <w:rsid w:val="00B83A24"/>
    <w:rsid w:val="00B91C4A"/>
    <w:rsid w:val="00B938A5"/>
    <w:rsid w:val="00BA09D9"/>
    <w:rsid w:val="00BA531C"/>
    <w:rsid w:val="00BB376D"/>
    <w:rsid w:val="00BC3D97"/>
    <w:rsid w:val="00BC717E"/>
    <w:rsid w:val="00BD5473"/>
    <w:rsid w:val="00BE6844"/>
    <w:rsid w:val="00BF20CA"/>
    <w:rsid w:val="00BF4E51"/>
    <w:rsid w:val="00C02DB0"/>
    <w:rsid w:val="00C02DD0"/>
    <w:rsid w:val="00C035E5"/>
    <w:rsid w:val="00C2017A"/>
    <w:rsid w:val="00C26FE5"/>
    <w:rsid w:val="00C35E1C"/>
    <w:rsid w:val="00C410C7"/>
    <w:rsid w:val="00C50A44"/>
    <w:rsid w:val="00C57058"/>
    <w:rsid w:val="00C60F28"/>
    <w:rsid w:val="00C66B7D"/>
    <w:rsid w:val="00C71B8B"/>
    <w:rsid w:val="00C728BD"/>
    <w:rsid w:val="00C769BB"/>
    <w:rsid w:val="00C823B1"/>
    <w:rsid w:val="00C85024"/>
    <w:rsid w:val="00C91301"/>
    <w:rsid w:val="00CB36F9"/>
    <w:rsid w:val="00CB6791"/>
    <w:rsid w:val="00CC1D1A"/>
    <w:rsid w:val="00CD061C"/>
    <w:rsid w:val="00CD1A78"/>
    <w:rsid w:val="00CE2CE0"/>
    <w:rsid w:val="00CF39B1"/>
    <w:rsid w:val="00CF55E2"/>
    <w:rsid w:val="00D047A5"/>
    <w:rsid w:val="00D07C07"/>
    <w:rsid w:val="00D10B77"/>
    <w:rsid w:val="00D11D55"/>
    <w:rsid w:val="00D17021"/>
    <w:rsid w:val="00D2611B"/>
    <w:rsid w:val="00D26262"/>
    <w:rsid w:val="00D336DB"/>
    <w:rsid w:val="00D379F9"/>
    <w:rsid w:val="00D403CF"/>
    <w:rsid w:val="00D4478A"/>
    <w:rsid w:val="00D454F3"/>
    <w:rsid w:val="00D52789"/>
    <w:rsid w:val="00D61600"/>
    <w:rsid w:val="00D6391A"/>
    <w:rsid w:val="00D6703C"/>
    <w:rsid w:val="00D9071A"/>
    <w:rsid w:val="00D91053"/>
    <w:rsid w:val="00D912FD"/>
    <w:rsid w:val="00D92259"/>
    <w:rsid w:val="00DA4AE5"/>
    <w:rsid w:val="00DB05FE"/>
    <w:rsid w:val="00DB688E"/>
    <w:rsid w:val="00DC3B56"/>
    <w:rsid w:val="00DC57C4"/>
    <w:rsid w:val="00DD26BA"/>
    <w:rsid w:val="00DD2800"/>
    <w:rsid w:val="00DE07C9"/>
    <w:rsid w:val="00DE1735"/>
    <w:rsid w:val="00DE37E2"/>
    <w:rsid w:val="00DE5D04"/>
    <w:rsid w:val="00DE635C"/>
    <w:rsid w:val="00DF0EE4"/>
    <w:rsid w:val="00DF158B"/>
    <w:rsid w:val="00E020DF"/>
    <w:rsid w:val="00E0606E"/>
    <w:rsid w:val="00E06680"/>
    <w:rsid w:val="00E108DE"/>
    <w:rsid w:val="00E232E7"/>
    <w:rsid w:val="00E32EBE"/>
    <w:rsid w:val="00E33159"/>
    <w:rsid w:val="00E34D7D"/>
    <w:rsid w:val="00E35813"/>
    <w:rsid w:val="00E43C19"/>
    <w:rsid w:val="00E4602E"/>
    <w:rsid w:val="00E5017D"/>
    <w:rsid w:val="00E55BCC"/>
    <w:rsid w:val="00E56781"/>
    <w:rsid w:val="00E623D6"/>
    <w:rsid w:val="00E63745"/>
    <w:rsid w:val="00E6745A"/>
    <w:rsid w:val="00E675FE"/>
    <w:rsid w:val="00E72127"/>
    <w:rsid w:val="00E72202"/>
    <w:rsid w:val="00E74679"/>
    <w:rsid w:val="00E86302"/>
    <w:rsid w:val="00E941AC"/>
    <w:rsid w:val="00E962C9"/>
    <w:rsid w:val="00EA204B"/>
    <w:rsid w:val="00EA4E74"/>
    <w:rsid w:val="00EB620E"/>
    <w:rsid w:val="00EB6B54"/>
    <w:rsid w:val="00EC2CA1"/>
    <w:rsid w:val="00EC6006"/>
    <w:rsid w:val="00ED1B24"/>
    <w:rsid w:val="00ED5259"/>
    <w:rsid w:val="00ED735E"/>
    <w:rsid w:val="00EF2AD1"/>
    <w:rsid w:val="00EF3B4B"/>
    <w:rsid w:val="00EF4022"/>
    <w:rsid w:val="00EF4B67"/>
    <w:rsid w:val="00EF5135"/>
    <w:rsid w:val="00F009A6"/>
    <w:rsid w:val="00F054C8"/>
    <w:rsid w:val="00F163F2"/>
    <w:rsid w:val="00F20306"/>
    <w:rsid w:val="00F20873"/>
    <w:rsid w:val="00F23B2F"/>
    <w:rsid w:val="00F36633"/>
    <w:rsid w:val="00F55B50"/>
    <w:rsid w:val="00F604E9"/>
    <w:rsid w:val="00F71572"/>
    <w:rsid w:val="00F72BFB"/>
    <w:rsid w:val="00F80882"/>
    <w:rsid w:val="00F8139B"/>
    <w:rsid w:val="00F81D2E"/>
    <w:rsid w:val="00F91ABA"/>
    <w:rsid w:val="00FA78F1"/>
    <w:rsid w:val="00FB1D26"/>
    <w:rsid w:val="00FC0AE0"/>
    <w:rsid w:val="00FC41A8"/>
    <w:rsid w:val="00FD461D"/>
    <w:rsid w:val="00FD55AF"/>
    <w:rsid w:val="00FE38ED"/>
    <w:rsid w:val="00FE4EFC"/>
    <w:rsid w:val="03907F95"/>
    <w:rsid w:val="03A1469D"/>
    <w:rsid w:val="04277F0F"/>
    <w:rsid w:val="047434A3"/>
    <w:rsid w:val="049C1B9D"/>
    <w:rsid w:val="0689496D"/>
    <w:rsid w:val="06C90FF2"/>
    <w:rsid w:val="06E02CF7"/>
    <w:rsid w:val="07D219BD"/>
    <w:rsid w:val="08643EF2"/>
    <w:rsid w:val="0B68507E"/>
    <w:rsid w:val="0BD1432C"/>
    <w:rsid w:val="0FC47ED1"/>
    <w:rsid w:val="11757AFA"/>
    <w:rsid w:val="145A56AF"/>
    <w:rsid w:val="15881638"/>
    <w:rsid w:val="15B759A0"/>
    <w:rsid w:val="16A35191"/>
    <w:rsid w:val="190C5435"/>
    <w:rsid w:val="1B073366"/>
    <w:rsid w:val="1C325F81"/>
    <w:rsid w:val="1C622034"/>
    <w:rsid w:val="1E3E3BE1"/>
    <w:rsid w:val="1FB43DE7"/>
    <w:rsid w:val="21DA62E3"/>
    <w:rsid w:val="22BE4F7D"/>
    <w:rsid w:val="25AA2BA4"/>
    <w:rsid w:val="27D307F1"/>
    <w:rsid w:val="29433A03"/>
    <w:rsid w:val="2A5F387D"/>
    <w:rsid w:val="2A9D3140"/>
    <w:rsid w:val="2DFE7167"/>
    <w:rsid w:val="33034D29"/>
    <w:rsid w:val="35A42B90"/>
    <w:rsid w:val="35FF5B19"/>
    <w:rsid w:val="38AD6AE5"/>
    <w:rsid w:val="38AE4664"/>
    <w:rsid w:val="3C2E06A0"/>
    <w:rsid w:val="3D2154E4"/>
    <w:rsid w:val="3FE87BB9"/>
    <w:rsid w:val="414F25A4"/>
    <w:rsid w:val="46392E17"/>
    <w:rsid w:val="46DF569F"/>
    <w:rsid w:val="4CA50C0F"/>
    <w:rsid w:val="4D351C20"/>
    <w:rsid w:val="4D387556"/>
    <w:rsid w:val="4E073FA3"/>
    <w:rsid w:val="4F075C60"/>
    <w:rsid w:val="50741A12"/>
    <w:rsid w:val="50C91FB4"/>
    <w:rsid w:val="53916463"/>
    <w:rsid w:val="58FD7B7E"/>
    <w:rsid w:val="595D5EC4"/>
    <w:rsid w:val="599C7C0C"/>
    <w:rsid w:val="5AD638E5"/>
    <w:rsid w:val="5B804439"/>
    <w:rsid w:val="5C132B6C"/>
    <w:rsid w:val="5C367357"/>
    <w:rsid w:val="5C95441F"/>
    <w:rsid w:val="5CA0639E"/>
    <w:rsid w:val="5CA72002"/>
    <w:rsid w:val="5E1831B8"/>
    <w:rsid w:val="5F2F6A00"/>
    <w:rsid w:val="5F9023FC"/>
    <w:rsid w:val="60DD27AD"/>
    <w:rsid w:val="60F1369E"/>
    <w:rsid w:val="64407FC7"/>
    <w:rsid w:val="65D456CF"/>
    <w:rsid w:val="68272A70"/>
    <w:rsid w:val="6A8D3C02"/>
    <w:rsid w:val="6B9B2D84"/>
    <w:rsid w:val="71BA742D"/>
    <w:rsid w:val="743D52CE"/>
    <w:rsid w:val="762D6207"/>
    <w:rsid w:val="785A0E44"/>
    <w:rsid w:val="79664D93"/>
    <w:rsid w:val="7A9B0787"/>
    <w:rsid w:val="7B8343F8"/>
    <w:rsid w:val="7C086EBF"/>
    <w:rsid w:val="7C9F5ADE"/>
    <w:rsid w:val="7D342147"/>
    <w:rsid w:val="7D4F7E21"/>
    <w:rsid w:val="7EE579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1"/>
    <w:semiHidden/>
    <w:unhideWhenUsed/>
    <w:qFormat/>
    <w:uiPriority w:val="99"/>
    <w:rPr>
      <w:rFonts w:ascii="宋体" w:eastAsia="宋体"/>
      <w:sz w:val="18"/>
      <w:szCs w:val="18"/>
    </w:rPr>
  </w:style>
  <w:style w:type="paragraph" w:styleId="3">
    <w:name w:val="annotation text"/>
    <w:basedOn w:val="1"/>
    <w:link w:val="27"/>
    <w:semiHidden/>
    <w:unhideWhenUsed/>
    <w:qFormat/>
    <w:uiPriority w:val="99"/>
    <w:pPr>
      <w:jc w:val="left"/>
    </w:pPr>
  </w:style>
  <w:style w:type="paragraph" w:styleId="4">
    <w:name w:val="Body Text"/>
    <w:basedOn w:val="1"/>
    <w:link w:val="29"/>
    <w:qFormat/>
    <w:uiPriority w:val="1"/>
    <w:pPr>
      <w:autoSpaceDE w:val="0"/>
      <w:autoSpaceDN w:val="0"/>
      <w:adjustRightInd w:val="0"/>
      <w:ind w:left="219"/>
      <w:jc w:val="left"/>
    </w:pPr>
    <w:rPr>
      <w:rFonts w:ascii="PMingLiU" w:hAnsi="Times New Roman" w:eastAsia="PMingLiU" w:cs="PMingLiU"/>
      <w:kern w:val="0"/>
      <w:sz w:val="73"/>
      <w:szCs w:val="73"/>
    </w:rPr>
  </w:style>
  <w:style w:type="paragraph" w:styleId="5">
    <w:name w:val="Date"/>
    <w:basedOn w:val="1"/>
    <w:next w:val="1"/>
    <w:link w:val="25"/>
    <w:semiHidden/>
    <w:unhideWhenUsed/>
    <w:qFormat/>
    <w:uiPriority w:val="99"/>
    <w:pPr>
      <w:ind w:left="100" w:leftChars="2500"/>
    </w:pPr>
  </w:style>
  <w:style w:type="paragraph" w:styleId="6">
    <w:name w:val="Balloon Text"/>
    <w:basedOn w:val="1"/>
    <w:link w:val="23"/>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3"/>
    <w:next w:val="3"/>
    <w:link w:val="28"/>
    <w:semiHidden/>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Hyperlink"/>
    <w:basedOn w:val="13"/>
    <w:semiHidden/>
    <w:unhideWhenUsed/>
    <w:qFormat/>
    <w:uiPriority w:val="99"/>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defau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8">
    <w:name w:val="List Paragraph"/>
    <w:basedOn w:val="1"/>
    <w:qFormat/>
    <w:uiPriority w:val="34"/>
    <w:pPr>
      <w:ind w:firstLine="420" w:firstLineChars="200"/>
    </w:pPr>
  </w:style>
  <w:style w:type="character" w:customStyle="1" w:styleId="19">
    <w:name w:val="页眉 字符"/>
    <w:basedOn w:val="13"/>
    <w:link w:val="8"/>
    <w:qFormat/>
    <w:uiPriority w:val="99"/>
    <w:rPr>
      <w:sz w:val="18"/>
      <w:szCs w:val="18"/>
    </w:rPr>
  </w:style>
  <w:style w:type="character" w:customStyle="1" w:styleId="20">
    <w:name w:val="页脚 字符"/>
    <w:basedOn w:val="13"/>
    <w:link w:val="7"/>
    <w:qFormat/>
    <w:uiPriority w:val="99"/>
    <w:rPr>
      <w:sz w:val="18"/>
      <w:szCs w:val="18"/>
    </w:rPr>
  </w:style>
  <w:style w:type="character" w:customStyle="1" w:styleId="21">
    <w:name w:val="文档结构图 字符"/>
    <w:basedOn w:val="13"/>
    <w:link w:val="2"/>
    <w:semiHidden/>
    <w:qFormat/>
    <w:uiPriority w:val="99"/>
    <w:rPr>
      <w:rFonts w:ascii="宋体" w:eastAsia="宋体"/>
      <w:sz w:val="18"/>
      <w:szCs w:val="18"/>
    </w:rPr>
  </w:style>
  <w:style w:type="paragraph" w:customStyle="1" w:styleId="22">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3">
    <w:name w:val="批注框文本 字符"/>
    <w:basedOn w:val="13"/>
    <w:link w:val="6"/>
    <w:semiHidden/>
    <w:qFormat/>
    <w:uiPriority w:val="99"/>
    <w:rPr>
      <w:sz w:val="18"/>
      <w:szCs w:val="18"/>
    </w:rPr>
  </w:style>
  <w:style w:type="paragraph" w:styleId="2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5">
    <w:name w:val="日期 字符"/>
    <w:basedOn w:val="13"/>
    <w:link w:val="5"/>
    <w:semiHidden/>
    <w:qFormat/>
    <w:uiPriority w:val="99"/>
  </w:style>
  <w:style w:type="character" w:customStyle="1" w:styleId="26">
    <w:name w:val="15"/>
    <w:basedOn w:val="13"/>
    <w:qFormat/>
    <w:uiPriority w:val="0"/>
  </w:style>
  <w:style w:type="character" w:customStyle="1" w:styleId="27">
    <w:name w:val="批注文字 字符"/>
    <w:basedOn w:val="13"/>
    <w:link w:val="3"/>
    <w:semiHidden/>
    <w:qFormat/>
    <w:uiPriority w:val="99"/>
    <w:rPr>
      <w:rFonts w:asciiTheme="minorHAnsi" w:hAnsiTheme="minorHAnsi" w:eastAsiaTheme="minorEastAsia" w:cstheme="minorBidi"/>
      <w:kern w:val="2"/>
      <w:sz w:val="21"/>
      <w:szCs w:val="22"/>
    </w:rPr>
  </w:style>
  <w:style w:type="character" w:customStyle="1" w:styleId="28">
    <w:name w:val="批注主题 字符"/>
    <w:basedOn w:val="27"/>
    <w:link w:val="10"/>
    <w:semiHidden/>
    <w:qFormat/>
    <w:uiPriority w:val="99"/>
    <w:rPr>
      <w:rFonts w:asciiTheme="minorHAnsi" w:hAnsiTheme="minorHAnsi" w:eastAsiaTheme="minorEastAsia" w:cstheme="minorBidi"/>
      <w:b/>
      <w:bCs/>
      <w:kern w:val="2"/>
      <w:sz w:val="21"/>
      <w:szCs w:val="22"/>
    </w:rPr>
  </w:style>
  <w:style w:type="character" w:customStyle="1" w:styleId="29">
    <w:name w:val="正文文本 字符"/>
    <w:basedOn w:val="13"/>
    <w:link w:val="4"/>
    <w:qFormat/>
    <w:uiPriority w:val="1"/>
    <w:rPr>
      <w:rFonts w:ascii="PMingLiU" w:eastAsia="PMingLiU" w:cs="PMingLiU"/>
      <w:sz w:val="73"/>
      <w:szCs w:val="73"/>
    </w:rPr>
  </w:style>
  <w:style w:type="paragraph" w:customStyle="1" w:styleId="30">
    <w:name w:val="Revision"/>
    <w:hidden/>
    <w:unhideWhenUsed/>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BJTU</Company>
  <Pages>7</Pages>
  <Words>3907</Words>
  <Characters>4076</Characters>
  <Lines>36</Lines>
  <Paragraphs>10</Paragraphs>
  <TotalTime>12</TotalTime>
  <ScaleCrop>false</ScaleCrop>
  <LinksUpToDate>false</LinksUpToDate>
  <CharactersWithSpaces>4104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2022-06-10T01:49:00Z</dcterms:created>
  <dc:creator>win7</dc:creator>
  <cp:lastModifiedBy>w</cp:lastModifiedBy>
  <cp:lastPrinted>2022-06-22T06:58:00Z</cp:lastPrinted>
  <dcterms:modified xsi:type="dcterms:W3CDTF">2023-06-27T10:03:20Z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1B55163339E848EB8B9FE40EBA9EE5F0</vt:lpwstr>
  </property>
</Properties>
</file>